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F5" w:rsidRDefault="009901F5" w:rsidP="00091D4B">
      <w:pPr>
        <w:tabs>
          <w:tab w:val="left" w:pos="4395"/>
        </w:tabs>
        <w:spacing w:line="240" w:lineRule="auto"/>
        <w:jc w:val="both"/>
        <w:rPr>
          <w:rFonts w:ascii="Times New Roman" w:hAnsi="Times New Roman"/>
          <w:color w:val="3B3838"/>
        </w:rPr>
      </w:pPr>
    </w:p>
    <w:p w:rsidR="00DF7FFE" w:rsidRPr="00DF7FFE" w:rsidRDefault="00DF7FFE" w:rsidP="00DF7FFE">
      <w:pPr>
        <w:shd w:val="clear" w:color="auto" w:fill="FFFFFF"/>
        <w:spacing w:before="240" w:after="0" w:line="235" w:lineRule="exact"/>
        <w:ind w:right="58"/>
        <w:jc w:val="center"/>
        <w:rPr>
          <w:rFonts w:ascii="Times New Roman" w:hAnsi="Times New Roman"/>
          <w:b/>
          <w:color w:val="000000"/>
          <w:spacing w:val="6"/>
          <w:sz w:val="20"/>
          <w:szCs w:val="20"/>
        </w:rPr>
      </w:pPr>
      <w:r w:rsidRPr="00DF7FFE">
        <w:rPr>
          <w:rFonts w:ascii="Times New Roman" w:hAnsi="Times New Roman"/>
          <w:b/>
          <w:color w:val="000000"/>
          <w:spacing w:val="6"/>
          <w:sz w:val="20"/>
          <w:szCs w:val="20"/>
        </w:rPr>
        <w:t>МЕТОДИКА ОЦЕНКИ СТОИМОСТИ ИМУЩЕСТВА/АКТИВОВ</w:t>
      </w:r>
    </w:p>
    <w:p w:rsidR="00DF7FFE" w:rsidRPr="00DF7FFE" w:rsidRDefault="00DF7FFE" w:rsidP="00DF7FFE">
      <w:pPr>
        <w:shd w:val="clear" w:color="auto" w:fill="FFFFFF"/>
        <w:spacing w:after="0" w:line="235" w:lineRule="exact"/>
        <w:ind w:right="62"/>
        <w:jc w:val="center"/>
        <w:rPr>
          <w:rFonts w:ascii="Times New Roman" w:hAnsi="Times New Roman"/>
          <w:sz w:val="20"/>
          <w:szCs w:val="20"/>
        </w:rPr>
      </w:pPr>
    </w:p>
    <w:p w:rsidR="00DF7FFE" w:rsidRPr="00DF7FFE" w:rsidRDefault="00DF7FFE" w:rsidP="00DF7FFE">
      <w:pPr>
        <w:shd w:val="clear" w:color="auto" w:fill="FFFFFF"/>
        <w:tabs>
          <w:tab w:val="left" w:pos="1134"/>
        </w:tabs>
        <w:spacing w:after="0" w:line="226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F7FFE">
        <w:rPr>
          <w:rFonts w:ascii="Times New Roman" w:hAnsi="Times New Roman"/>
          <w:color w:val="000000"/>
          <w:sz w:val="20"/>
          <w:szCs w:val="20"/>
        </w:rPr>
        <w:t>1.</w:t>
      </w:r>
      <w:r w:rsidRPr="00DF7FFE">
        <w:rPr>
          <w:rFonts w:ascii="Times New Roman" w:hAnsi="Times New Roman"/>
          <w:color w:val="000000"/>
          <w:sz w:val="20"/>
          <w:szCs w:val="20"/>
        </w:rPr>
        <w:tab/>
        <w:t xml:space="preserve">Настоящая Методика оценки стоимости Имущества/Активов (далее – Методика) разработана в соответствии с требованиями   Приказа Федеральной службы по финансовым рынкам от 3 апреля </w:t>
      </w:r>
      <w:smartTag w:uri="urn:schemas-microsoft-com:office:smarttags" w:element="metricconverter">
        <w:smartTagPr>
          <w:attr w:name="ProductID" w:val="2007 г"/>
        </w:smartTagPr>
        <w:r w:rsidRPr="00DF7FFE">
          <w:rPr>
            <w:rFonts w:ascii="Times New Roman" w:hAnsi="Times New Roman"/>
            <w:color w:val="000000"/>
            <w:sz w:val="20"/>
            <w:szCs w:val="20"/>
          </w:rPr>
          <w:t>2007 г</w:t>
        </w:r>
      </w:smartTag>
      <w:r w:rsidRPr="00DF7FFE">
        <w:rPr>
          <w:rFonts w:ascii="Times New Roman" w:hAnsi="Times New Roman"/>
          <w:color w:val="000000"/>
          <w:sz w:val="20"/>
          <w:szCs w:val="20"/>
        </w:rPr>
        <w:t>. N  07-37/</w:t>
      </w:r>
      <w:proofErr w:type="spellStart"/>
      <w:r w:rsidRPr="00DF7FFE">
        <w:rPr>
          <w:rFonts w:ascii="Times New Roman" w:hAnsi="Times New Roman"/>
          <w:color w:val="000000"/>
          <w:sz w:val="20"/>
          <w:szCs w:val="20"/>
        </w:rPr>
        <w:t>пз</w:t>
      </w:r>
      <w:proofErr w:type="spellEnd"/>
      <w:r w:rsidRPr="00DF7FFE">
        <w:rPr>
          <w:rFonts w:ascii="Times New Roman" w:hAnsi="Times New Roman"/>
          <w:color w:val="000000"/>
          <w:sz w:val="20"/>
          <w:szCs w:val="20"/>
        </w:rPr>
        <w:t>-н «Об утверждении Порядка осуществления деятельности по управлению ценными бумагами».</w:t>
      </w:r>
    </w:p>
    <w:p w:rsidR="00DF7FFE" w:rsidRPr="00DF7FFE" w:rsidRDefault="00DF7FFE" w:rsidP="00DF7FFE">
      <w:pPr>
        <w:shd w:val="clear" w:color="auto" w:fill="FFFFFF"/>
        <w:tabs>
          <w:tab w:val="left" w:pos="1134"/>
        </w:tabs>
        <w:spacing w:after="0" w:line="226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F7FFE">
        <w:rPr>
          <w:rFonts w:ascii="Times New Roman" w:hAnsi="Times New Roman"/>
          <w:color w:val="000000"/>
          <w:sz w:val="20"/>
          <w:szCs w:val="20"/>
        </w:rPr>
        <w:t>2.</w:t>
      </w:r>
      <w:r w:rsidRPr="00DF7FFE"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 w:rsidRPr="00DF7FFE">
        <w:rPr>
          <w:rFonts w:ascii="Times New Roman" w:hAnsi="Times New Roman"/>
          <w:color w:val="000000"/>
          <w:sz w:val="20"/>
          <w:szCs w:val="20"/>
        </w:rPr>
        <w:t xml:space="preserve">Настоящая Методика является единой для оценки стоимости объектов доверительного управления при оценке стоимости ценных бумаг при приеме их от Учредителя управления, а также указании их оценочной стоимости в отчете о деятельности Доверительного управляющего для всех лиц, с которыми у Доверительного управляющего заключен договор доверительного управления в соответствии с Приказом Федеральной службы по финансовым рынкам апреля </w:t>
      </w:r>
      <w:smartTag w:uri="urn:schemas-microsoft-com:office:smarttags" w:element="metricconverter">
        <w:smartTagPr>
          <w:attr w:name="ProductID" w:val="2007 г"/>
        </w:smartTagPr>
        <w:r w:rsidRPr="00DF7FFE">
          <w:rPr>
            <w:rFonts w:ascii="Times New Roman" w:hAnsi="Times New Roman"/>
            <w:color w:val="000000"/>
            <w:sz w:val="20"/>
            <w:szCs w:val="20"/>
          </w:rPr>
          <w:t>2007 г</w:t>
        </w:r>
      </w:smartTag>
      <w:r w:rsidRPr="00DF7FFE">
        <w:rPr>
          <w:rFonts w:ascii="Times New Roman" w:hAnsi="Times New Roman"/>
          <w:color w:val="000000"/>
          <w:sz w:val="20"/>
          <w:szCs w:val="20"/>
        </w:rPr>
        <w:t>. N 07-37/</w:t>
      </w:r>
      <w:proofErr w:type="spellStart"/>
      <w:r w:rsidRPr="00DF7FFE">
        <w:rPr>
          <w:rFonts w:ascii="Times New Roman" w:hAnsi="Times New Roman"/>
          <w:color w:val="000000"/>
          <w:sz w:val="20"/>
          <w:szCs w:val="20"/>
        </w:rPr>
        <w:t>пз</w:t>
      </w:r>
      <w:proofErr w:type="spellEnd"/>
      <w:r w:rsidRPr="00DF7FFE">
        <w:rPr>
          <w:rFonts w:ascii="Times New Roman" w:hAnsi="Times New Roman"/>
          <w:color w:val="000000"/>
          <w:sz w:val="20"/>
          <w:szCs w:val="20"/>
        </w:rPr>
        <w:t>-н</w:t>
      </w:r>
      <w:proofErr w:type="gramEnd"/>
      <w:r w:rsidRPr="00DF7FFE">
        <w:rPr>
          <w:rFonts w:ascii="Times New Roman" w:hAnsi="Times New Roman"/>
          <w:color w:val="000000"/>
          <w:sz w:val="20"/>
          <w:szCs w:val="20"/>
        </w:rPr>
        <w:t xml:space="preserve"> «Об утверждении Порядка осуществления деятельности по управлению ценными бумагами».</w:t>
      </w:r>
    </w:p>
    <w:p w:rsidR="00DF7FFE" w:rsidRPr="00DF7FFE" w:rsidRDefault="00DF7FFE" w:rsidP="00DF7FFE">
      <w:pPr>
        <w:shd w:val="clear" w:color="auto" w:fill="FFFFFF"/>
        <w:tabs>
          <w:tab w:val="left" w:pos="1134"/>
        </w:tabs>
        <w:spacing w:after="0" w:line="226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F7FFE">
        <w:rPr>
          <w:rFonts w:ascii="Times New Roman" w:hAnsi="Times New Roman"/>
          <w:color w:val="000000"/>
          <w:sz w:val="20"/>
          <w:szCs w:val="20"/>
        </w:rPr>
        <w:t>3.</w:t>
      </w:r>
      <w:r w:rsidRPr="00DF7FFE"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 w:rsidRPr="00DF7FFE">
        <w:rPr>
          <w:rFonts w:ascii="Times New Roman" w:hAnsi="Times New Roman"/>
          <w:color w:val="000000"/>
          <w:sz w:val="20"/>
          <w:szCs w:val="20"/>
        </w:rPr>
        <w:t>Оценочная стоимость эмиссионных ценных бумаг, (за исключением облигаций внешних облигационных займов Российской Федерации и векселей), и инвестиционных паев паевых инвестиционных фондов, допущенных к обращению через организаторов торговли признается равной их рыночной цене, сложившейся на торгах организатора торговли на момент такой оценки и рассчитываемой организатором торговли в соответствии с Приказом  ФСФР России от 09.11.2010г. №10-65/</w:t>
      </w:r>
      <w:proofErr w:type="spellStart"/>
      <w:r w:rsidRPr="00DF7FFE">
        <w:rPr>
          <w:rFonts w:ascii="Times New Roman" w:hAnsi="Times New Roman"/>
          <w:color w:val="000000"/>
          <w:sz w:val="20"/>
          <w:szCs w:val="20"/>
        </w:rPr>
        <w:t>пз</w:t>
      </w:r>
      <w:proofErr w:type="spellEnd"/>
      <w:r w:rsidRPr="00DF7FFE">
        <w:rPr>
          <w:rFonts w:ascii="Times New Roman" w:hAnsi="Times New Roman"/>
          <w:color w:val="000000"/>
          <w:sz w:val="20"/>
          <w:szCs w:val="20"/>
        </w:rPr>
        <w:t>-н.</w:t>
      </w:r>
      <w:proofErr w:type="gramEnd"/>
    </w:p>
    <w:p w:rsidR="00DF7FFE" w:rsidRPr="00DF7FFE" w:rsidRDefault="00DF7FFE" w:rsidP="00DF7FFE">
      <w:pPr>
        <w:shd w:val="clear" w:color="auto" w:fill="FFFFFF"/>
        <w:tabs>
          <w:tab w:val="left" w:pos="1134"/>
        </w:tabs>
        <w:spacing w:after="0" w:line="226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DF7FFE">
        <w:rPr>
          <w:rFonts w:ascii="Times New Roman" w:hAnsi="Times New Roman"/>
          <w:color w:val="000000"/>
          <w:sz w:val="20"/>
          <w:szCs w:val="20"/>
        </w:rPr>
        <w:t>3.1.</w:t>
      </w:r>
      <w:r w:rsidRPr="00DF7FFE">
        <w:rPr>
          <w:rFonts w:ascii="Times New Roman" w:hAnsi="Times New Roman"/>
          <w:color w:val="000000"/>
          <w:sz w:val="20"/>
          <w:szCs w:val="20"/>
        </w:rPr>
        <w:tab/>
        <w:t>Под рыночной стоимостью (ценой) Активов понимается совокупная стоимость ценных бумаг и средств</w:t>
      </w:r>
      <w:r w:rsidRPr="00DF7FFE">
        <w:rPr>
          <w:rFonts w:ascii="Times New Roman" w:hAnsi="Times New Roman"/>
          <w:color w:val="000000"/>
          <w:sz w:val="20"/>
          <w:szCs w:val="20"/>
        </w:rPr>
        <w:br/>
      </w:r>
      <w:r w:rsidRPr="00DF7FFE">
        <w:rPr>
          <w:rFonts w:ascii="Times New Roman" w:hAnsi="Times New Roman"/>
          <w:color w:val="000000"/>
          <w:spacing w:val="3"/>
          <w:sz w:val="20"/>
          <w:szCs w:val="20"/>
        </w:rPr>
        <w:t>инвестир</w:t>
      </w:r>
      <w:r w:rsidRPr="00DF7FFE">
        <w:rPr>
          <w:rFonts w:ascii="Times New Roman" w:hAnsi="Times New Roman"/>
          <w:color w:val="000000"/>
          <w:spacing w:val="-1"/>
          <w:sz w:val="20"/>
          <w:szCs w:val="20"/>
        </w:rPr>
        <w:t>ования, которая определяется как сумма следующих величин:</w:t>
      </w:r>
    </w:p>
    <w:p w:rsidR="00DF7FFE" w:rsidRPr="00DF7FFE" w:rsidRDefault="00DF7FFE" w:rsidP="00DF7FFE">
      <w:pPr>
        <w:shd w:val="clear" w:color="auto" w:fill="FFFFFF"/>
        <w:tabs>
          <w:tab w:val="left" w:pos="1134"/>
        </w:tabs>
        <w:spacing w:after="0" w:line="235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DF7FFE">
        <w:rPr>
          <w:rFonts w:ascii="Times New Roman" w:hAnsi="Times New Roman"/>
          <w:color w:val="000000"/>
          <w:sz w:val="20"/>
          <w:szCs w:val="20"/>
        </w:rPr>
        <w:t>•</w:t>
      </w:r>
      <w:r w:rsidRPr="00DF7FFE">
        <w:rPr>
          <w:rFonts w:ascii="Times New Roman" w:hAnsi="Times New Roman"/>
          <w:color w:val="000000"/>
          <w:sz w:val="20"/>
          <w:szCs w:val="20"/>
        </w:rPr>
        <w:tab/>
      </w:r>
      <w:r w:rsidRPr="00DF7FFE">
        <w:rPr>
          <w:rFonts w:ascii="Times New Roman" w:hAnsi="Times New Roman"/>
          <w:color w:val="000000"/>
          <w:spacing w:val="-1"/>
          <w:sz w:val="20"/>
          <w:szCs w:val="20"/>
        </w:rPr>
        <w:t>денежные средства на счете доверительного управления,</w:t>
      </w:r>
    </w:p>
    <w:p w:rsidR="00DF7FFE" w:rsidRPr="00DF7FFE" w:rsidRDefault="00DF7FFE" w:rsidP="00DF7FFE">
      <w:pPr>
        <w:shd w:val="clear" w:color="auto" w:fill="FFFFFF"/>
        <w:tabs>
          <w:tab w:val="left" w:pos="1134"/>
        </w:tabs>
        <w:spacing w:before="10" w:after="0" w:line="235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DF7FFE">
        <w:rPr>
          <w:rFonts w:ascii="Times New Roman" w:hAnsi="Times New Roman"/>
          <w:color w:val="000000"/>
          <w:sz w:val="20"/>
          <w:szCs w:val="20"/>
        </w:rPr>
        <w:t>•</w:t>
      </w:r>
      <w:r w:rsidRPr="00DF7FFE">
        <w:rPr>
          <w:rFonts w:ascii="Times New Roman" w:hAnsi="Times New Roman"/>
          <w:color w:val="000000"/>
          <w:sz w:val="20"/>
          <w:szCs w:val="20"/>
        </w:rPr>
        <w:tab/>
      </w:r>
      <w:r w:rsidRPr="00DF7FFE">
        <w:rPr>
          <w:rFonts w:ascii="Times New Roman" w:hAnsi="Times New Roman"/>
          <w:color w:val="000000"/>
          <w:spacing w:val="-1"/>
          <w:sz w:val="20"/>
          <w:szCs w:val="20"/>
        </w:rPr>
        <w:t>совокупная Рыночная стоимость ценных бумаг:</w:t>
      </w:r>
    </w:p>
    <w:p w:rsidR="00DF7FFE" w:rsidRPr="00DF7FFE" w:rsidRDefault="00DF7FFE" w:rsidP="00DF7FFE">
      <w:pPr>
        <w:shd w:val="clear" w:color="auto" w:fill="FFFFFF"/>
        <w:tabs>
          <w:tab w:val="left" w:pos="1134"/>
        </w:tabs>
        <w:spacing w:after="0" w:line="235" w:lineRule="exact"/>
        <w:ind w:firstLine="709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proofErr w:type="gramStart"/>
      <w:r w:rsidRPr="00DF7FFE">
        <w:rPr>
          <w:rFonts w:ascii="Times New Roman" w:hAnsi="Times New Roman"/>
          <w:color w:val="000000"/>
          <w:spacing w:val="-7"/>
          <w:sz w:val="20"/>
          <w:szCs w:val="20"/>
        </w:rPr>
        <w:t>а)</w:t>
      </w:r>
      <w:r w:rsidRPr="00DF7FFE">
        <w:rPr>
          <w:rFonts w:ascii="Times New Roman" w:hAnsi="Times New Roman"/>
          <w:color w:val="000000"/>
          <w:sz w:val="20"/>
          <w:szCs w:val="20"/>
        </w:rPr>
        <w:tab/>
      </w:r>
      <w:r w:rsidRPr="00DF7FFE">
        <w:rPr>
          <w:rFonts w:ascii="Times New Roman" w:hAnsi="Times New Roman"/>
          <w:color w:val="000000"/>
          <w:spacing w:val="2"/>
          <w:sz w:val="20"/>
          <w:szCs w:val="20"/>
        </w:rPr>
        <w:t>имеющих Рыночную цену - определяется как произведение количества ценных бумаг каждого вида на</w:t>
      </w:r>
      <w:r w:rsidRPr="00DF7FFE">
        <w:rPr>
          <w:rFonts w:ascii="Times New Roman" w:hAnsi="Times New Roman"/>
          <w:color w:val="000000"/>
          <w:spacing w:val="2"/>
          <w:sz w:val="20"/>
          <w:szCs w:val="20"/>
        </w:rPr>
        <w:br/>
        <w:t>рыночную цену (котировку) ценных бумаг в рублях, округленные с точностью до копеек по правилу</w:t>
      </w:r>
      <w:r w:rsidRPr="00DF7FFE">
        <w:rPr>
          <w:rFonts w:ascii="Times New Roman" w:hAnsi="Times New Roman"/>
          <w:color w:val="000000"/>
          <w:spacing w:val="2"/>
          <w:sz w:val="20"/>
          <w:szCs w:val="20"/>
        </w:rPr>
        <w:br/>
        <w:t>математического округления.</w:t>
      </w:r>
      <w:proofErr w:type="gramEnd"/>
      <w:r w:rsidRPr="00DF7FFE">
        <w:rPr>
          <w:rFonts w:ascii="Times New Roman" w:hAnsi="Times New Roman"/>
          <w:color w:val="000000"/>
          <w:spacing w:val="2"/>
          <w:sz w:val="20"/>
          <w:szCs w:val="20"/>
        </w:rPr>
        <w:t xml:space="preserve"> Округление производится при определении рыночной стоимости одной ценной</w:t>
      </w:r>
      <w:r w:rsidRPr="00DF7FFE">
        <w:rPr>
          <w:rFonts w:ascii="Times New Roman" w:hAnsi="Times New Roman"/>
          <w:color w:val="000000"/>
          <w:spacing w:val="2"/>
          <w:sz w:val="20"/>
          <w:szCs w:val="20"/>
        </w:rPr>
        <w:br/>
        <w:t>бумаги.</w:t>
      </w:r>
    </w:p>
    <w:p w:rsidR="00DF7FFE" w:rsidRPr="00DF7FFE" w:rsidRDefault="00DF7FFE" w:rsidP="00DF7FFE">
      <w:pPr>
        <w:shd w:val="clear" w:color="auto" w:fill="FFFFFF"/>
        <w:tabs>
          <w:tab w:val="left" w:pos="1134"/>
        </w:tabs>
        <w:spacing w:after="0" w:line="235" w:lineRule="exact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DF7FFE">
        <w:rPr>
          <w:rFonts w:ascii="Times New Roman" w:hAnsi="Times New Roman"/>
          <w:color w:val="000000"/>
          <w:spacing w:val="-8"/>
          <w:sz w:val="20"/>
          <w:szCs w:val="20"/>
        </w:rPr>
        <w:t>б)</w:t>
      </w:r>
      <w:r w:rsidRPr="00DF7FFE">
        <w:rPr>
          <w:rFonts w:ascii="Times New Roman" w:hAnsi="Times New Roman"/>
          <w:color w:val="000000"/>
          <w:sz w:val="20"/>
          <w:szCs w:val="20"/>
        </w:rPr>
        <w:tab/>
        <w:t>не имеющие Рыночной цены - определяется по последней оценке Независимым оценщиком.</w:t>
      </w:r>
      <w:proofErr w:type="gramEnd"/>
      <w:r w:rsidRPr="00DF7FFE">
        <w:rPr>
          <w:rFonts w:ascii="Times New Roman" w:hAnsi="Times New Roman"/>
          <w:color w:val="000000"/>
          <w:sz w:val="20"/>
          <w:szCs w:val="20"/>
        </w:rPr>
        <w:t xml:space="preserve"> Если такая</w:t>
      </w:r>
      <w:r w:rsidRPr="00DF7FFE">
        <w:rPr>
          <w:rFonts w:ascii="Times New Roman" w:hAnsi="Times New Roman"/>
          <w:color w:val="000000"/>
          <w:sz w:val="20"/>
          <w:szCs w:val="20"/>
        </w:rPr>
        <w:br/>
      </w:r>
      <w:r w:rsidRPr="00DF7FFE">
        <w:rPr>
          <w:rFonts w:ascii="Times New Roman" w:hAnsi="Times New Roman"/>
          <w:color w:val="000000"/>
          <w:spacing w:val="-1"/>
          <w:sz w:val="20"/>
          <w:szCs w:val="20"/>
        </w:rPr>
        <w:t>оценка не проводилась, то по балансовой стоимости.</w:t>
      </w:r>
    </w:p>
    <w:p w:rsidR="00DF7FFE" w:rsidRPr="00DF7FFE" w:rsidRDefault="00DF7FFE" w:rsidP="00DF7FFE">
      <w:pPr>
        <w:widowControl w:val="0"/>
        <w:numPr>
          <w:ilvl w:val="0"/>
          <w:numId w:val="10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after="0" w:line="235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DF7FFE">
        <w:rPr>
          <w:rFonts w:ascii="Times New Roman" w:hAnsi="Times New Roman"/>
          <w:color w:val="000000"/>
          <w:spacing w:val="-2"/>
          <w:sz w:val="20"/>
          <w:szCs w:val="20"/>
        </w:rPr>
        <w:t xml:space="preserve">  расчеты с дебиторами;</w:t>
      </w:r>
    </w:p>
    <w:p w:rsidR="00DF7FFE" w:rsidRPr="00DF7FFE" w:rsidRDefault="00DF7FFE" w:rsidP="00DF7FFE">
      <w:pPr>
        <w:widowControl w:val="0"/>
        <w:numPr>
          <w:ilvl w:val="0"/>
          <w:numId w:val="10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10" w:after="0" w:line="235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DF7FFE">
        <w:rPr>
          <w:rFonts w:ascii="Times New Roman" w:hAnsi="Times New Roman"/>
          <w:color w:val="000000"/>
          <w:sz w:val="20"/>
          <w:szCs w:val="20"/>
        </w:rPr>
        <w:t xml:space="preserve">  кредиторская задолженность (учитывается со знаком «</w:t>
      </w:r>
      <w:proofErr w:type="gramStart"/>
      <w:r w:rsidRPr="00DF7FFE">
        <w:rPr>
          <w:rFonts w:ascii="Times New Roman" w:hAnsi="Times New Roman"/>
          <w:color w:val="000000"/>
          <w:sz w:val="20"/>
          <w:szCs w:val="20"/>
        </w:rPr>
        <w:t>-»</w:t>
      </w:r>
      <w:proofErr w:type="gramEnd"/>
      <w:r w:rsidRPr="00DF7FFE">
        <w:rPr>
          <w:rFonts w:ascii="Times New Roman" w:hAnsi="Times New Roman"/>
          <w:color w:val="000000"/>
          <w:sz w:val="20"/>
          <w:szCs w:val="20"/>
        </w:rPr>
        <w:t>).</w:t>
      </w:r>
    </w:p>
    <w:p w:rsidR="00DF7FFE" w:rsidRPr="00DF7FFE" w:rsidRDefault="00DF7FFE" w:rsidP="00DF7FFE">
      <w:pPr>
        <w:shd w:val="clear" w:color="auto" w:fill="FFFFFF"/>
        <w:tabs>
          <w:tab w:val="left" w:pos="1195"/>
        </w:tabs>
        <w:spacing w:after="0" w:line="235" w:lineRule="exact"/>
        <w:ind w:firstLine="709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DF7FFE">
        <w:rPr>
          <w:rFonts w:ascii="Times New Roman" w:hAnsi="Times New Roman"/>
          <w:color w:val="000000"/>
          <w:spacing w:val="1"/>
          <w:sz w:val="20"/>
          <w:szCs w:val="20"/>
        </w:rPr>
        <w:t>3.2.  В случае</w:t>
      </w:r>
      <w:proofErr w:type="gramStart"/>
      <w:r w:rsidRPr="00DF7FFE">
        <w:rPr>
          <w:rFonts w:ascii="Times New Roman" w:hAnsi="Times New Roman"/>
          <w:color w:val="000000"/>
          <w:spacing w:val="1"/>
          <w:sz w:val="20"/>
          <w:szCs w:val="20"/>
        </w:rPr>
        <w:t>,</w:t>
      </w:r>
      <w:proofErr w:type="gramEnd"/>
      <w:r w:rsidRPr="00DF7FFE">
        <w:rPr>
          <w:rFonts w:ascii="Times New Roman" w:hAnsi="Times New Roman"/>
          <w:color w:val="000000"/>
          <w:spacing w:val="1"/>
          <w:sz w:val="20"/>
          <w:szCs w:val="20"/>
        </w:rPr>
        <w:t xml:space="preserve"> если ценные бумаги, приобретенные на торгах у российского организатора торговли на рынке ценных бумаг, исключены из списка ценных бумаг, допущенных к торгам оценочная стоимость ценных бумаг признается равной нулю в случае опубликования в соответствии с федеральными законами и иными нормативными актами Российской Федерации сведений о признании эмитента банкротом или о применении к эмитенту процедур банкротства</w:t>
      </w:r>
    </w:p>
    <w:p w:rsidR="00DF7FFE" w:rsidRPr="00DF7FFE" w:rsidRDefault="00DF7FFE" w:rsidP="00DF7FFE">
      <w:pPr>
        <w:shd w:val="clear" w:color="auto" w:fill="FFFFFF"/>
        <w:tabs>
          <w:tab w:val="left" w:pos="1195"/>
        </w:tabs>
        <w:spacing w:after="0" w:line="235" w:lineRule="exact"/>
        <w:ind w:firstLine="709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DF7FFE">
        <w:rPr>
          <w:rFonts w:ascii="Times New Roman" w:hAnsi="Times New Roman"/>
          <w:color w:val="000000"/>
          <w:spacing w:val="1"/>
          <w:sz w:val="20"/>
          <w:szCs w:val="20"/>
        </w:rPr>
        <w:t xml:space="preserve"> 4.</w:t>
      </w:r>
      <w:r w:rsidRPr="00DF7FFE">
        <w:rPr>
          <w:rFonts w:ascii="Times New Roman" w:hAnsi="Times New Roman"/>
          <w:color w:val="000000"/>
          <w:spacing w:val="1"/>
          <w:sz w:val="20"/>
          <w:szCs w:val="20"/>
        </w:rPr>
        <w:tab/>
        <w:t>Если на момент определения стоимости ценной бумаги, находящейся в доверительном управлении,</w:t>
      </w:r>
      <w:r w:rsidRPr="00DF7FFE">
        <w:rPr>
          <w:rFonts w:ascii="Times New Roman" w:hAnsi="Times New Roman"/>
          <w:color w:val="000000"/>
          <w:spacing w:val="1"/>
          <w:sz w:val="20"/>
          <w:szCs w:val="20"/>
        </w:rPr>
        <w:br/>
        <w:t>информация о ее рыночных ценах раскрывается несколькими организаторами торговли, Доверительный управляющий производит денежную оценку такой ценной бумаги по результатам торгов ЗАО «Фондовая биржа ММВБ»;</w:t>
      </w:r>
    </w:p>
    <w:p w:rsidR="00DF7FFE" w:rsidRPr="00DF7FFE" w:rsidRDefault="00DF7FFE" w:rsidP="00DF7FFE">
      <w:pPr>
        <w:shd w:val="clear" w:color="auto" w:fill="FFFFFF"/>
        <w:spacing w:before="24" w:after="0" w:line="226" w:lineRule="exact"/>
        <w:ind w:firstLine="709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DF7FFE">
        <w:rPr>
          <w:rFonts w:ascii="Times New Roman" w:hAnsi="Times New Roman"/>
          <w:color w:val="000000"/>
          <w:spacing w:val="1"/>
          <w:sz w:val="20"/>
          <w:szCs w:val="20"/>
        </w:rPr>
        <w:t xml:space="preserve">Если Рыночная цена объявляется организаторами торговли в иностранной валюте, то производится переоценка </w:t>
      </w:r>
      <w:r w:rsidRPr="00DF7FFE">
        <w:rPr>
          <w:rFonts w:ascii="Times New Roman" w:hAnsi="Times New Roman"/>
          <w:color w:val="000000"/>
          <w:spacing w:val="-1"/>
          <w:sz w:val="20"/>
          <w:szCs w:val="20"/>
        </w:rPr>
        <w:t xml:space="preserve">рублях РФ по курсу, установленному Центральным Банком РФ на день определения стоимости Активов и округляется точностью до копеек по правилу математического округления. </w:t>
      </w:r>
    </w:p>
    <w:p w:rsidR="00DF7FFE" w:rsidRPr="00DF7FFE" w:rsidRDefault="00DF7FFE" w:rsidP="00DF7FFE">
      <w:pPr>
        <w:shd w:val="clear" w:color="auto" w:fill="FFFFFF"/>
        <w:spacing w:after="0" w:line="226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DF7FFE">
        <w:rPr>
          <w:rFonts w:ascii="Times New Roman" w:hAnsi="Times New Roman"/>
          <w:color w:val="000000"/>
          <w:sz w:val="20"/>
          <w:szCs w:val="20"/>
        </w:rPr>
        <w:t>5.   В случае</w:t>
      </w:r>
      <w:proofErr w:type="gramStart"/>
      <w:r w:rsidRPr="00DF7FFE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DF7FFE">
        <w:rPr>
          <w:rFonts w:ascii="Times New Roman" w:hAnsi="Times New Roman"/>
          <w:color w:val="000000"/>
          <w:sz w:val="20"/>
          <w:szCs w:val="20"/>
        </w:rPr>
        <w:t xml:space="preserve"> если на дату определения рыночной цены ценной бумаги организатором торговли рыночная цена не рассчитывается, то рыночной ценой признается последняя по времени рыночная цена, рассчитанная ЗАО «Фондовая биржа ММВБ» и установленная в течение 90 торговых дней.</w:t>
      </w:r>
    </w:p>
    <w:p w:rsidR="00DF7FFE" w:rsidRPr="00DF7FFE" w:rsidRDefault="00DF7FFE" w:rsidP="00DF7FFE">
      <w:pPr>
        <w:shd w:val="clear" w:color="auto" w:fill="FFFFFF"/>
        <w:spacing w:after="0" w:line="230" w:lineRule="exact"/>
        <w:ind w:firstLine="709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DF7FFE">
        <w:rPr>
          <w:rFonts w:ascii="Times New Roman" w:hAnsi="Times New Roman"/>
          <w:color w:val="000000"/>
          <w:spacing w:val="4"/>
          <w:sz w:val="20"/>
          <w:szCs w:val="20"/>
        </w:rPr>
        <w:t xml:space="preserve">6. При определении рыночной стоимости </w:t>
      </w:r>
      <w:proofErr w:type="gramStart"/>
      <w:r w:rsidRPr="00DF7FFE">
        <w:rPr>
          <w:rFonts w:ascii="Times New Roman" w:hAnsi="Times New Roman"/>
          <w:color w:val="000000"/>
          <w:spacing w:val="4"/>
          <w:sz w:val="20"/>
          <w:szCs w:val="20"/>
        </w:rPr>
        <w:t xml:space="preserve">эмиссионных ценных бумаг, не обращающихся на организованном </w:t>
      </w:r>
      <w:r w:rsidRPr="00DF7FFE">
        <w:rPr>
          <w:rFonts w:ascii="Times New Roman" w:hAnsi="Times New Roman"/>
          <w:color w:val="000000"/>
          <w:sz w:val="20"/>
          <w:szCs w:val="20"/>
        </w:rPr>
        <w:t>рынк</w:t>
      </w:r>
      <w:r w:rsidRPr="00DF7FFE">
        <w:rPr>
          <w:rFonts w:ascii="Times New Roman" w:hAnsi="Times New Roman"/>
          <w:color w:val="000000"/>
          <w:spacing w:val="-1"/>
          <w:sz w:val="20"/>
          <w:szCs w:val="20"/>
        </w:rPr>
        <w:t>е ценных</w:t>
      </w:r>
      <w:r w:rsidRPr="00DF7FFE">
        <w:rPr>
          <w:rFonts w:ascii="Times New Roman" w:hAnsi="Times New Roman"/>
          <w:color w:val="000000"/>
          <w:spacing w:val="1"/>
          <w:sz w:val="20"/>
          <w:szCs w:val="20"/>
        </w:rPr>
        <w:t xml:space="preserve"> бумаг переоценка производится</w:t>
      </w:r>
      <w:proofErr w:type="gramEnd"/>
      <w:r w:rsidRPr="00DF7FFE">
        <w:rPr>
          <w:rFonts w:ascii="Times New Roman" w:hAnsi="Times New Roman"/>
          <w:color w:val="000000"/>
          <w:spacing w:val="1"/>
          <w:sz w:val="20"/>
          <w:szCs w:val="20"/>
        </w:rPr>
        <w:t xml:space="preserve"> в рублях по курсу, установленному Центральным банком Российской Федерации в день определения стоимости Активов и округляется с точностью до копеек по правилу математического округления.</w:t>
      </w:r>
    </w:p>
    <w:p w:rsidR="00DF7FFE" w:rsidRPr="00DF7FFE" w:rsidRDefault="00DF7FFE" w:rsidP="00DF7FFE">
      <w:pPr>
        <w:shd w:val="clear" w:color="auto" w:fill="FFFFFF"/>
        <w:spacing w:after="0" w:line="23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DF7FFE">
        <w:rPr>
          <w:rFonts w:ascii="Times New Roman" w:hAnsi="Times New Roman"/>
          <w:color w:val="000000"/>
          <w:sz w:val="20"/>
          <w:szCs w:val="20"/>
        </w:rPr>
        <w:t xml:space="preserve"> 7.   </w:t>
      </w:r>
      <w:proofErr w:type="gramStart"/>
      <w:r w:rsidRPr="00DF7FFE">
        <w:rPr>
          <w:rFonts w:ascii="Times New Roman" w:hAnsi="Times New Roman"/>
          <w:color w:val="000000"/>
          <w:sz w:val="20"/>
          <w:szCs w:val="20"/>
        </w:rPr>
        <w:t xml:space="preserve">В случае отсутствия информации о котировках ценных бумаг </w:t>
      </w:r>
      <w:r w:rsidRPr="00DF7FFE">
        <w:rPr>
          <w:rFonts w:ascii="Times New Roman" w:hAnsi="Times New Roman"/>
          <w:color w:val="000000"/>
          <w:spacing w:val="-1"/>
          <w:sz w:val="20"/>
          <w:szCs w:val="20"/>
        </w:rPr>
        <w:t xml:space="preserve">на ЗАО «Фондовая биржа ММВБ» </w:t>
      </w:r>
      <w:r w:rsidRPr="00DF7FFE">
        <w:rPr>
          <w:rFonts w:ascii="Times New Roman" w:hAnsi="Times New Roman"/>
          <w:color w:val="000000"/>
          <w:sz w:val="20"/>
          <w:szCs w:val="20"/>
        </w:rPr>
        <w:t xml:space="preserve"> оценочная стоимость бумаг признается равной стоимости их приобретения, за исключаем случаев, указанных в </w:t>
      </w:r>
      <w:proofErr w:type="spellStart"/>
      <w:r w:rsidRPr="00DF7FFE">
        <w:rPr>
          <w:rFonts w:ascii="Times New Roman" w:hAnsi="Times New Roman"/>
          <w:color w:val="000000"/>
          <w:sz w:val="20"/>
          <w:szCs w:val="20"/>
        </w:rPr>
        <w:t>п.п</w:t>
      </w:r>
      <w:proofErr w:type="spellEnd"/>
      <w:r w:rsidRPr="00DF7FFE">
        <w:rPr>
          <w:rFonts w:ascii="Times New Roman" w:hAnsi="Times New Roman"/>
          <w:color w:val="000000"/>
          <w:sz w:val="20"/>
          <w:szCs w:val="20"/>
        </w:rPr>
        <w:t>. 8-10 настоящей Методики.</w:t>
      </w:r>
      <w:proofErr w:type="gramEnd"/>
      <w:r w:rsidRPr="00DF7FFE">
        <w:rPr>
          <w:rFonts w:ascii="Times New Roman" w:hAnsi="Times New Roman"/>
          <w:color w:val="000000"/>
          <w:spacing w:val="7"/>
          <w:sz w:val="20"/>
          <w:szCs w:val="20"/>
        </w:rPr>
        <w:t xml:space="preserve"> При невозможности документально определить цену приобретения оценочная стоимость ценных бумаг п</w:t>
      </w:r>
      <w:r w:rsidRPr="00DF7FFE">
        <w:rPr>
          <w:rFonts w:ascii="Times New Roman" w:hAnsi="Times New Roman"/>
          <w:color w:val="000000"/>
          <w:sz w:val="20"/>
          <w:szCs w:val="20"/>
        </w:rPr>
        <w:t>ризнается равной нолю.</w:t>
      </w:r>
    </w:p>
    <w:p w:rsidR="00DF7FFE" w:rsidRPr="00DF7FFE" w:rsidRDefault="00DF7FFE" w:rsidP="00DF7FFE">
      <w:pPr>
        <w:shd w:val="clear" w:color="auto" w:fill="FFFFFF"/>
        <w:spacing w:after="0" w:line="235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DF7FFE">
        <w:rPr>
          <w:rFonts w:ascii="Times New Roman" w:hAnsi="Times New Roman"/>
          <w:color w:val="000000"/>
          <w:sz w:val="20"/>
          <w:szCs w:val="20"/>
        </w:rPr>
        <w:t xml:space="preserve"> 8.  Оценочная стоимость облигаций внешних облигационных займов Российской Федерации определяется </w:t>
      </w:r>
      <w:r w:rsidRPr="00DF7FFE">
        <w:rPr>
          <w:rFonts w:ascii="Times New Roman" w:hAnsi="Times New Roman"/>
          <w:bCs/>
          <w:color w:val="000000"/>
          <w:spacing w:val="7"/>
          <w:sz w:val="20"/>
          <w:szCs w:val="20"/>
        </w:rPr>
        <w:t>исходя</w:t>
      </w:r>
      <w:r w:rsidRPr="00DF7FFE"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DF7FFE">
        <w:rPr>
          <w:rFonts w:ascii="Times New Roman" w:hAnsi="Times New Roman"/>
          <w:color w:val="000000"/>
          <w:spacing w:val="7"/>
          <w:sz w:val="20"/>
          <w:szCs w:val="20"/>
        </w:rPr>
        <w:t xml:space="preserve">из их количества в инвестиционном портфеле учредителя   управления и средней цены закрытия рынка </w:t>
      </w:r>
      <w:r w:rsidRPr="00DF7FFE">
        <w:rPr>
          <w:rFonts w:ascii="Times New Roman" w:hAnsi="Times New Roman"/>
          <w:bCs/>
          <w:color w:val="000000"/>
          <w:sz w:val="20"/>
          <w:szCs w:val="20"/>
        </w:rPr>
        <w:t>(</w:t>
      </w:r>
      <w:r w:rsidRPr="00DF7FFE">
        <w:rPr>
          <w:rFonts w:ascii="Times New Roman" w:hAnsi="Times New Roman"/>
          <w:bCs/>
          <w:color w:val="000000"/>
          <w:sz w:val="20"/>
          <w:szCs w:val="20"/>
          <w:lang w:val="en-US"/>
        </w:rPr>
        <w:t>Bloomberg</w:t>
      </w:r>
      <w:r w:rsidRPr="00DF7FF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DF7FFE">
        <w:rPr>
          <w:rFonts w:ascii="Times New Roman" w:hAnsi="Times New Roman"/>
          <w:bCs/>
          <w:color w:val="000000"/>
          <w:sz w:val="20"/>
          <w:szCs w:val="20"/>
          <w:lang w:val="en-US"/>
        </w:rPr>
        <w:t>generic</w:t>
      </w:r>
      <w:r w:rsidRPr="00DF7FF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DF7FFE">
        <w:rPr>
          <w:rFonts w:ascii="Times New Roman" w:hAnsi="Times New Roman"/>
          <w:bCs/>
          <w:color w:val="000000"/>
          <w:sz w:val="20"/>
          <w:szCs w:val="20"/>
          <w:lang w:val="en-US"/>
        </w:rPr>
        <w:t>Mid</w:t>
      </w:r>
      <w:r w:rsidRPr="00DF7FFE">
        <w:rPr>
          <w:rFonts w:ascii="Times New Roman" w:hAnsi="Times New Roman"/>
          <w:bCs/>
          <w:color w:val="000000"/>
          <w:sz w:val="20"/>
          <w:szCs w:val="20"/>
        </w:rPr>
        <w:t>/</w:t>
      </w:r>
      <w:r w:rsidRPr="00DF7FFE">
        <w:rPr>
          <w:rFonts w:ascii="Times New Roman" w:hAnsi="Times New Roman"/>
          <w:bCs/>
          <w:color w:val="000000"/>
          <w:sz w:val="20"/>
          <w:szCs w:val="20"/>
          <w:lang w:val="en-US"/>
        </w:rPr>
        <w:t>last</w:t>
      </w:r>
      <w:r w:rsidRPr="00DF7FFE">
        <w:rPr>
          <w:rFonts w:ascii="Times New Roman" w:hAnsi="Times New Roman"/>
          <w:bCs/>
          <w:color w:val="000000"/>
          <w:sz w:val="20"/>
          <w:szCs w:val="20"/>
        </w:rPr>
        <w:t>)</w:t>
      </w:r>
      <w:r w:rsidRPr="00DF7FFE">
        <w:rPr>
          <w:rFonts w:ascii="Times New Roman" w:hAnsi="Times New Roman"/>
          <w:color w:val="000000"/>
          <w:sz w:val="20"/>
          <w:szCs w:val="20"/>
        </w:rPr>
        <w:t>, публикуемой информационной системой «</w:t>
      </w:r>
      <w:proofErr w:type="spellStart"/>
      <w:r w:rsidRPr="00DF7FFE">
        <w:rPr>
          <w:rFonts w:ascii="Times New Roman" w:hAnsi="Times New Roman"/>
          <w:color w:val="000000"/>
          <w:sz w:val="20"/>
          <w:szCs w:val="20"/>
        </w:rPr>
        <w:t>Блумберг</w:t>
      </w:r>
      <w:proofErr w:type="spellEnd"/>
      <w:r w:rsidRPr="00DF7FFE">
        <w:rPr>
          <w:rFonts w:ascii="Times New Roman" w:hAnsi="Times New Roman"/>
          <w:color w:val="000000"/>
          <w:sz w:val="20"/>
          <w:szCs w:val="20"/>
        </w:rPr>
        <w:t xml:space="preserve">». При отсутствии на дату определения оценочной стоимости указанных ценных бумаг информации о средней цене закрытия рынка, их оценочная </w:t>
      </w:r>
      <w:r w:rsidRPr="00DF7FFE">
        <w:rPr>
          <w:rFonts w:ascii="Times New Roman" w:hAnsi="Times New Roman"/>
          <w:bCs/>
          <w:color w:val="000000"/>
          <w:spacing w:val="-2"/>
          <w:sz w:val="20"/>
          <w:szCs w:val="20"/>
        </w:rPr>
        <w:t>стоимость</w:t>
      </w:r>
      <w:r w:rsidRPr="00DF7FFE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DF7FFE">
        <w:rPr>
          <w:rFonts w:ascii="Times New Roman" w:hAnsi="Times New Roman"/>
          <w:color w:val="000000"/>
          <w:spacing w:val="-2"/>
          <w:sz w:val="20"/>
          <w:szCs w:val="20"/>
        </w:rPr>
        <w:t>определяется исходя из последней средней цены закрытия рынка.</w:t>
      </w:r>
    </w:p>
    <w:p w:rsidR="00DF7FFE" w:rsidRPr="00DF7FFE" w:rsidRDefault="00DF7FFE" w:rsidP="00DF7FFE">
      <w:pPr>
        <w:shd w:val="clear" w:color="auto" w:fill="FFFFFF"/>
        <w:tabs>
          <w:tab w:val="left" w:pos="955"/>
        </w:tabs>
        <w:spacing w:after="0" w:line="23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DF7FFE">
        <w:rPr>
          <w:rFonts w:ascii="Times New Roman" w:hAnsi="Times New Roman"/>
          <w:color w:val="000000"/>
          <w:sz w:val="20"/>
          <w:szCs w:val="20"/>
        </w:rPr>
        <w:t xml:space="preserve">9.    </w:t>
      </w:r>
      <w:proofErr w:type="gramStart"/>
      <w:r w:rsidRPr="00DF7FFE">
        <w:rPr>
          <w:rFonts w:ascii="Times New Roman" w:hAnsi="Times New Roman"/>
          <w:color w:val="000000"/>
          <w:spacing w:val="6"/>
          <w:sz w:val="20"/>
          <w:szCs w:val="20"/>
        </w:rPr>
        <w:t xml:space="preserve">Оценочная стоимость дисконтных </w:t>
      </w:r>
      <w:proofErr w:type="spellStart"/>
      <w:r w:rsidRPr="00DF7FFE">
        <w:rPr>
          <w:rFonts w:ascii="Times New Roman" w:hAnsi="Times New Roman"/>
          <w:color w:val="000000"/>
          <w:spacing w:val="6"/>
          <w:sz w:val="20"/>
          <w:szCs w:val="20"/>
        </w:rPr>
        <w:t>неэмиссионных</w:t>
      </w:r>
      <w:proofErr w:type="spellEnd"/>
      <w:r w:rsidRPr="00DF7FFE">
        <w:rPr>
          <w:rFonts w:ascii="Times New Roman" w:hAnsi="Times New Roman"/>
          <w:color w:val="000000"/>
          <w:spacing w:val="6"/>
          <w:sz w:val="20"/>
          <w:szCs w:val="20"/>
        </w:rPr>
        <w:t xml:space="preserve"> ценных бумаг (векселя, депозитные сертификаты)</w:t>
      </w:r>
      <w:r w:rsidRPr="00DF7FFE">
        <w:rPr>
          <w:rFonts w:ascii="Times New Roman" w:hAnsi="Times New Roman"/>
          <w:color w:val="000000"/>
          <w:spacing w:val="6"/>
          <w:sz w:val="20"/>
          <w:szCs w:val="20"/>
        </w:rPr>
        <w:br/>
      </w:r>
      <w:r w:rsidRPr="00DF7FFE">
        <w:rPr>
          <w:rFonts w:ascii="Times New Roman" w:hAnsi="Times New Roman"/>
          <w:bCs/>
          <w:color w:val="000000"/>
          <w:spacing w:val="-2"/>
          <w:sz w:val="20"/>
          <w:szCs w:val="20"/>
        </w:rPr>
        <w:t>рассчитывается в</w:t>
      </w:r>
      <w:r w:rsidRPr="00DF7FFE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DF7FFE">
        <w:rPr>
          <w:rFonts w:ascii="Times New Roman" w:hAnsi="Times New Roman"/>
          <w:color w:val="000000"/>
          <w:spacing w:val="-2"/>
          <w:sz w:val="20"/>
          <w:szCs w:val="20"/>
        </w:rPr>
        <w:t xml:space="preserve">рублях и округляется с точностью до копеек по правилу математического округления, исходя из цены </w:t>
      </w:r>
      <w:r w:rsidRPr="00DF7FFE">
        <w:rPr>
          <w:rFonts w:ascii="Times New Roman" w:hAnsi="Times New Roman"/>
          <w:color w:val="000000"/>
          <w:spacing w:val="1"/>
          <w:sz w:val="20"/>
          <w:szCs w:val="20"/>
        </w:rPr>
        <w:t xml:space="preserve">приобретения и номинальной стоимости в течение срока их обращения равномерно, пропорционально количеству </w:t>
      </w:r>
      <w:r w:rsidRPr="00DF7FFE">
        <w:rPr>
          <w:rFonts w:ascii="Times New Roman" w:hAnsi="Times New Roman"/>
          <w:color w:val="000000"/>
          <w:sz w:val="20"/>
          <w:szCs w:val="20"/>
        </w:rPr>
        <w:t>ей, приходящийся на период от даты приобретения (передачи в доверительное управление) до даты определения их ры</w:t>
      </w:r>
      <w:r w:rsidRPr="00DF7FFE">
        <w:rPr>
          <w:rFonts w:ascii="Times New Roman" w:hAnsi="Times New Roman"/>
          <w:color w:val="000000"/>
          <w:spacing w:val="-2"/>
          <w:sz w:val="20"/>
          <w:szCs w:val="20"/>
        </w:rPr>
        <w:t>ночной стоимости по следующей формуле:</w:t>
      </w:r>
      <w:proofErr w:type="gramEnd"/>
      <w:r w:rsidRPr="00DF7FFE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DF7FFE">
        <w:rPr>
          <w:rFonts w:ascii="Times New Roman" w:hAnsi="Times New Roman"/>
          <w:i/>
          <w:iCs/>
          <w:color w:val="000000"/>
          <w:sz w:val="20"/>
          <w:szCs w:val="20"/>
        </w:rPr>
        <w:t>(</w:t>
      </w:r>
      <w:r w:rsidRPr="00DF7FFE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N</w:t>
      </w:r>
      <w:r w:rsidRPr="00DF7FFE">
        <w:rPr>
          <w:rFonts w:ascii="Times New Roman" w:hAnsi="Times New Roman"/>
          <w:i/>
          <w:iCs/>
          <w:color w:val="000000"/>
          <w:sz w:val="20"/>
          <w:szCs w:val="20"/>
        </w:rPr>
        <w:t>-</w:t>
      </w:r>
      <w:r w:rsidRPr="00DF7FFE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K</w:t>
      </w:r>
      <w:r w:rsidRPr="00DF7FFE">
        <w:rPr>
          <w:rFonts w:ascii="Times New Roman" w:hAnsi="Times New Roman"/>
          <w:i/>
          <w:iCs/>
          <w:color w:val="000000"/>
          <w:sz w:val="20"/>
          <w:szCs w:val="20"/>
        </w:rPr>
        <w:t>)</w:t>
      </w:r>
    </w:p>
    <w:p w:rsidR="00DF7FFE" w:rsidRPr="00DF7FFE" w:rsidRDefault="00DF7FFE" w:rsidP="00DF7FFE">
      <w:pPr>
        <w:shd w:val="clear" w:color="auto" w:fill="FFFFFF"/>
        <w:spacing w:after="0" w:line="23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DF7FFE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Pc</w:t>
      </w:r>
      <w:r w:rsidRPr="00DF7FFE">
        <w:rPr>
          <w:rFonts w:ascii="Times New Roman" w:hAnsi="Times New Roman"/>
          <w:i/>
          <w:iCs/>
          <w:color w:val="000000"/>
          <w:sz w:val="20"/>
          <w:szCs w:val="20"/>
        </w:rPr>
        <w:t>=</w:t>
      </w:r>
      <w:r w:rsidRPr="00DF7FFE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K</w:t>
      </w:r>
      <w:r w:rsidRPr="00DF7FFE">
        <w:rPr>
          <w:rFonts w:ascii="Times New Roman" w:hAnsi="Times New Roman"/>
          <w:i/>
          <w:iCs/>
          <w:color w:val="000000"/>
          <w:sz w:val="20"/>
          <w:szCs w:val="20"/>
        </w:rPr>
        <w:t xml:space="preserve"> + </w:t>
      </w:r>
      <w:r w:rsidRPr="00DF7FFE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D</w:t>
      </w:r>
      <w:r w:rsidRPr="00DF7FFE">
        <w:rPr>
          <w:rFonts w:ascii="Times New Roman" w:hAnsi="Times New Roman"/>
          <w:i/>
          <w:iCs/>
          <w:color w:val="000000"/>
          <w:sz w:val="20"/>
          <w:szCs w:val="20"/>
        </w:rPr>
        <w:t xml:space="preserve"> х (</w:t>
      </w:r>
      <w:r w:rsidRPr="00DF7FFE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N</w:t>
      </w:r>
      <w:r w:rsidRPr="00DF7FFE">
        <w:rPr>
          <w:rFonts w:ascii="Times New Roman" w:hAnsi="Times New Roman"/>
          <w:i/>
          <w:iCs/>
          <w:color w:val="000000"/>
          <w:sz w:val="20"/>
          <w:szCs w:val="20"/>
        </w:rPr>
        <w:t>-</w:t>
      </w:r>
      <w:r w:rsidRPr="00DF7FFE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K</w:t>
      </w:r>
      <w:r w:rsidRPr="00DF7FFE">
        <w:rPr>
          <w:rFonts w:ascii="Times New Roman" w:hAnsi="Times New Roman"/>
          <w:i/>
          <w:iCs/>
          <w:color w:val="000000"/>
          <w:sz w:val="20"/>
          <w:szCs w:val="20"/>
        </w:rPr>
        <w:t>)</w:t>
      </w:r>
      <w:r w:rsidRPr="00DF7FFE">
        <w:rPr>
          <w:rFonts w:ascii="Times New Roman" w:hAnsi="Times New Roman"/>
          <w:color w:val="000000"/>
          <w:sz w:val="20"/>
          <w:szCs w:val="20"/>
        </w:rPr>
        <w:t xml:space="preserve"> /   </w:t>
      </w:r>
      <w:r w:rsidRPr="00DF7FFE">
        <w:rPr>
          <w:rFonts w:ascii="Times New Roman" w:hAnsi="Times New Roman"/>
          <w:i/>
          <w:iCs/>
          <w:color w:val="000000"/>
          <w:sz w:val="20"/>
          <w:szCs w:val="20"/>
        </w:rPr>
        <w:t xml:space="preserve">Т   </w:t>
      </w:r>
      <w:proofErr w:type="gramStart"/>
      <w:r w:rsidRPr="00DF7FFE">
        <w:rPr>
          <w:rFonts w:ascii="Times New Roman" w:hAnsi="Times New Roman"/>
          <w:color w:val="000000"/>
          <w:spacing w:val="3"/>
          <w:sz w:val="20"/>
          <w:szCs w:val="20"/>
        </w:rPr>
        <w:t>,где</w:t>
      </w:r>
      <w:proofErr w:type="gramEnd"/>
      <w:r w:rsidRPr="00DF7FFE">
        <w:rPr>
          <w:rFonts w:ascii="Times New Roman" w:hAnsi="Times New Roman"/>
          <w:color w:val="000000"/>
          <w:spacing w:val="3"/>
          <w:sz w:val="20"/>
          <w:szCs w:val="20"/>
        </w:rPr>
        <w:t>:</w:t>
      </w:r>
    </w:p>
    <w:p w:rsidR="00DF7FFE" w:rsidRPr="00DF7FFE" w:rsidRDefault="00DF7FFE" w:rsidP="00DF7FFE">
      <w:pPr>
        <w:shd w:val="clear" w:color="auto" w:fill="FFFFFF"/>
        <w:spacing w:after="0" w:line="230" w:lineRule="exact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F7FFE">
        <w:rPr>
          <w:rFonts w:ascii="Times New Roman" w:hAnsi="Times New Roman"/>
          <w:color w:val="000000"/>
          <w:sz w:val="20"/>
          <w:szCs w:val="20"/>
        </w:rPr>
        <w:t>Рс</w:t>
      </w:r>
      <w:proofErr w:type="spellEnd"/>
      <w:r w:rsidRPr="00DF7FFE">
        <w:rPr>
          <w:rFonts w:ascii="Times New Roman" w:hAnsi="Times New Roman"/>
          <w:color w:val="000000"/>
          <w:sz w:val="20"/>
          <w:szCs w:val="20"/>
        </w:rPr>
        <w:t xml:space="preserve"> - рыночная стоимость;</w:t>
      </w:r>
    </w:p>
    <w:p w:rsidR="00DF7FFE" w:rsidRPr="00DF7FFE" w:rsidRDefault="00DF7FFE" w:rsidP="00DF7FFE">
      <w:pPr>
        <w:shd w:val="clear" w:color="auto" w:fill="FFFFFF"/>
        <w:spacing w:after="0" w:line="230" w:lineRule="exact"/>
        <w:ind w:right="2822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F7FFE">
        <w:rPr>
          <w:rFonts w:ascii="Times New Roman" w:hAnsi="Times New Roman"/>
          <w:color w:val="000000"/>
          <w:sz w:val="20"/>
          <w:szCs w:val="20"/>
        </w:rPr>
        <w:t xml:space="preserve">N - номинальная стоимость приобретенной ценной бумаги (вексельная сумма); </w:t>
      </w:r>
    </w:p>
    <w:p w:rsidR="00DF7FFE" w:rsidRPr="00DF7FFE" w:rsidRDefault="00DF7FFE" w:rsidP="00DF7FFE">
      <w:pPr>
        <w:shd w:val="clear" w:color="auto" w:fill="FFFFFF"/>
        <w:spacing w:after="0" w:line="230" w:lineRule="exact"/>
        <w:ind w:right="2822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DF7FFE">
        <w:rPr>
          <w:rFonts w:ascii="Times New Roman" w:hAnsi="Times New Roman"/>
          <w:color w:val="000000"/>
          <w:sz w:val="20"/>
          <w:szCs w:val="20"/>
        </w:rPr>
        <w:t>К</w:t>
      </w:r>
      <w:proofErr w:type="gramEnd"/>
      <w:r w:rsidRPr="00DF7FFE">
        <w:rPr>
          <w:rFonts w:ascii="Times New Roman" w:hAnsi="Times New Roman"/>
          <w:color w:val="000000"/>
          <w:sz w:val="20"/>
          <w:szCs w:val="20"/>
        </w:rPr>
        <w:t xml:space="preserve"> - стоимость приобретения ценной бумаги;</w:t>
      </w:r>
    </w:p>
    <w:p w:rsidR="00DF7FFE" w:rsidRPr="00DF7FFE" w:rsidRDefault="00DF7FFE" w:rsidP="00DF7FFE">
      <w:pPr>
        <w:shd w:val="clear" w:color="auto" w:fill="FFFFFF"/>
        <w:spacing w:after="0" w:line="23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DF7FFE">
        <w:rPr>
          <w:rFonts w:ascii="Times New Roman" w:hAnsi="Times New Roman"/>
          <w:color w:val="000000"/>
          <w:sz w:val="20"/>
          <w:szCs w:val="20"/>
        </w:rPr>
        <w:t>Т - количество дней от даты приобретения до даты погашения ценной бумаги;</w:t>
      </w:r>
    </w:p>
    <w:p w:rsidR="00DF7FFE" w:rsidRPr="00DF7FFE" w:rsidRDefault="00DF7FFE" w:rsidP="00DF7FFE">
      <w:pPr>
        <w:shd w:val="clear" w:color="auto" w:fill="FFFFFF"/>
        <w:spacing w:after="0" w:line="230" w:lineRule="exact"/>
        <w:ind w:right="10" w:firstLine="709"/>
        <w:jc w:val="both"/>
        <w:rPr>
          <w:rFonts w:ascii="Times New Roman" w:hAnsi="Times New Roman"/>
          <w:sz w:val="20"/>
          <w:szCs w:val="20"/>
        </w:rPr>
      </w:pPr>
      <w:r w:rsidRPr="00DF7FFE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DF7FFE"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gramStart"/>
      <w:r w:rsidRPr="00DF7FFE">
        <w:rPr>
          <w:rFonts w:ascii="Times New Roman" w:hAnsi="Times New Roman"/>
          <w:color w:val="000000"/>
          <w:sz w:val="20"/>
          <w:szCs w:val="20"/>
        </w:rPr>
        <w:t>количество</w:t>
      </w:r>
      <w:proofErr w:type="gramEnd"/>
      <w:r w:rsidRPr="00DF7FFE">
        <w:rPr>
          <w:rFonts w:ascii="Times New Roman" w:hAnsi="Times New Roman"/>
          <w:color w:val="000000"/>
          <w:sz w:val="20"/>
          <w:szCs w:val="20"/>
        </w:rPr>
        <w:t xml:space="preserve"> дней, прошедших от даты приобретения ценной бумаги до даты расчета рыночной цены ценной </w:t>
      </w:r>
      <w:r w:rsidRPr="00DF7FFE">
        <w:rPr>
          <w:rFonts w:ascii="Times New Roman" w:hAnsi="Times New Roman"/>
          <w:color w:val="000000"/>
          <w:spacing w:val="2"/>
          <w:sz w:val="20"/>
          <w:szCs w:val="20"/>
        </w:rPr>
        <w:t xml:space="preserve">бумаги, при этом день приобретения ценной бумаги и день расчета рыночной цены ценной бумаги принимаются </w:t>
      </w:r>
      <w:r w:rsidRPr="00DF7FFE">
        <w:rPr>
          <w:rFonts w:ascii="Times New Roman" w:hAnsi="Times New Roman"/>
          <w:color w:val="000000"/>
          <w:spacing w:val="-3"/>
          <w:sz w:val="20"/>
          <w:szCs w:val="20"/>
        </w:rPr>
        <w:t>равными одному дню.</w:t>
      </w:r>
    </w:p>
    <w:p w:rsidR="00DF7FFE" w:rsidRPr="00DF7FFE" w:rsidRDefault="00DF7FFE" w:rsidP="00DF7FFE">
      <w:pPr>
        <w:shd w:val="clear" w:color="auto" w:fill="FFFFFF"/>
        <w:spacing w:after="0" w:line="23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DF7FFE">
        <w:rPr>
          <w:rFonts w:ascii="Times New Roman" w:hAnsi="Times New Roman"/>
          <w:color w:val="000000"/>
          <w:spacing w:val="4"/>
          <w:sz w:val="20"/>
          <w:szCs w:val="20"/>
        </w:rPr>
        <w:t xml:space="preserve">Оценочная стоимость процентных </w:t>
      </w:r>
      <w:proofErr w:type="spellStart"/>
      <w:r w:rsidRPr="00DF7FFE">
        <w:rPr>
          <w:rFonts w:ascii="Times New Roman" w:hAnsi="Times New Roman"/>
          <w:color w:val="000000"/>
          <w:spacing w:val="4"/>
          <w:sz w:val="20"/>
          <w:szCs w:val="20"/>
        </w:rPr>
        <w:t>неэмиссонных</w:t>
      </w:r>
      <w:proofErr w:type="spellEnd"/>
      <w:r w:rsidRPr="00DF7FFE">
        <w:rPr>
          <w:rFonts w:ascii="Times New Roman" w:hAnsi="Times New Roman"/>
          <w:color w:val="000000"/>
          <w:spacing w:val="4"/>
          <w:sz w:val="20"/>
          <w:szCs w:val="20"/>
        </w:rPr>
        <w:t xml:space="preserve"> ценных бумаг (векселя, депозитные сертификаты) </w:t>
      </w:r>
      <w:r w:rsidRPr="00DF7FFE">
        <w:rPr>
          <w:rFonts w:ascii="Times New Roman" w:hAnsi="Times New Roman"/>
          <w:color w:val="000000"/>
          <w:sz w:val="20"/>
          <w:szCs w:val="20"/>
        </w:rPr>
        <w:t xml:space="preserve">рассчитываются в рублях, исходя из начисляемой процентной ставки по данной ценной бумаге, срока начисления </w:t>
      </w:r>
      <w:r w:rsidRPr="00DF7FFE">
        <w:rPr>
          <w:rFonts w:ascii="Times New Roman" w:hAnsi="Times New Roman"/>
          <w:color w:val="000000"/>
          <w:spacing w:val="4"/>
          <w:sz w:val="20"/>
          <w:szCs w:val="20"/>
        </w:rPr>
        <w:t xml:space="preserve">процентного дохода и цены приобретения ценной бумаги, и округляется с точностью до копеек по правилу </w:t>
      </w:r>
      <w:r w:rsidRPr="00DF7FFE">
        <w:rPr>
          <w:rFonts w:ascii="Times New Roman" w:hAnsi="Times New Roman"/>
          <w:color w:val="000000"/>
          <w:spacing w:val="-2"/>
          <w:sz w:val="20"/>
          <w:szCs w:val="20"/>
        </w:rPr>
        <w:t>математического округления.</w:t>
      </w:r>
    </w:p>
    <w:p w:rsidR="00DF7FFE" w:rsidRPr="00DF7FFE" w:rsidRDefault="00DF7FFE" w:rsidP="00DF7FFE">
      <w:pPr>
        <w:shd w:val="clear" w:color="auto" w:fill="FFFFFF"/>
        <w:tabs>
          <w:tab w:val="left" w:pos="1134"/>
        </w:tabs>
        <w:spacing w:before="5" w:after="0" w:line="23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DF7FFE">
        <w:rPr>
          <w:rFonts w:ascii="Times New Roman" w:hAnsi="Times New Roman"/>
          <w:color w:val="000000"/>
          <w:sz w:val="20"/>
          <w:szCs w:val="20"/>
        </w:rPr>
        <w:t>10.</w:t>
      </w:r>
      <w:r w:rsidRPr="00DF7FFE">
        <w:rPr>
          <w:rFonts w:ascii="Times New Roman" w:hAnsi="Times New Roman"/>
          <w:color w:val="000000"/>
          <w:sz w:val="20"/>
          <w:szCs w:val="20"/>
        </w:rPr>
        <w:tab/>
      </w:r>
      <w:r w:rsidRPr="00DF7FFE">
        <w:rPr>
          <w:rFonts w:ascii="Times New Roman" w:hAnsi="Times New Roman"/>
          <w:color w:val="000000"/>
          <w:spacing w:val="1"/>
          <w:sz w:val="20"/>
          <w:szCs w:val="20"/>
        </w:rPr>
        <w:t xml:space="preserve">Оценка вкладов в рублях в кредитных организациях осуществляется исходя из суммы денежных средств, </w:t>
      </w:r>
      <w:r w:rsidRPr="00DF7FFE">
        <w:rPr>
          <w:rFonts w:ascii="Times New Roman" w:hAnsi="Times New Roman"/>
          <w:color w:val="000000"/>
          <w:spacing w:val="-2"/>
          <w:sz w:val="20"/>
          <w:szCs w:val="20"/>
        </w:rPr>
        <w:t>размещенных во вкладах, и суммы начисленных, но не выплаченных процентов.</w:t>
      </w:r>
    </w:p>
    <w:p w:rsidR="00DF7FFE" w:rsidRPr="00DF7FFE" w:rsidRDefault="00DF7FFE" w:rsidP="00DF7FFE">
      <w:pPr>
        <w:shd w:val="clear" w:color="auto" w:fill="FFFFFF"/>
        <w:tabs>
          <w:tab w:val="left" w:pos="1042"/>
        </w:tabs>
        <w:spacing w:after="0" w:line="23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DF7FFE">
        <w:rPr>
          <w:rFonts w:ascii="Times New Roman" w:hAnsi="Times New Roman"/>
          <w:color w:val="000000"/>
          <w:sz w:val="20"/>
          <w:szCs w:val="20"/>
        </w:rPr>
        <w:t>11.</w:t>
      </w:r>
      <w:r w:rsidRPr="00DF7FFE">
        <w:rPr>
          <w:rFonts w:ascii="Times New Roman" w:hAnsi="Times New Roman"/>
          <w:color w:val="000000"/>
          <w:sz w:val="20"/>
          <w:szCs w:val="20"/>
        </w:rPr>
        <w:tab/>
      </w:r>
      <w:r w:rsidRPr="00DF7FFE">
        <w:rPr>
          <w:rFonts w:ascii="Times New Roman" w:hAnsi="Times New Roman"/>
          <w:color w:val="000000"/>
          <w:spacing w:val="4"/>
          <w:sz w:val="20"/>
          <w:szCs w:val="20"/>
        </w:rPr>
        <w:t>Оценочная стоимость имущества, возвращаемого из  управления, рассчитывается как сумма денежных</w:t>
      </w:r>
      <w:r w:rsidRPr="00DF7FFE">
        <w:rPr>
          <w:rFonts w:ascii="Times New Roman" w:hAnsi="Times New Roman"/>
          <w:color w:val="000000"/>
          <w:spacing w:val="4"/>
          <w:sz w:val="20"/>
          <w:szCs w:val="20"/>
        </w:rPr>
        <w:br/>
      </w:r>
      <w:r w:rsidRPr="00DF7FFE">
        <w:rPr>
          <w:rFonts w:ascii="Times New Roman" w:hAnsi="Times New Roman"/>
          <w:color w:val="000000"/>
          <w:sz w:val="20"/>
          <w:szCs w:val="20"/>
        </w:rPr>
        <w:t xml:space="preserve">средств, дебиторской задолженности, возникшей в результате исполнения договора доверительного управления и </w:t>
      </w:r>
      <w:r w:rsidRPr="00DF7FFE">
        <w:rPr>
          <w:rFonts w:ascii="Times New Roman" w:hAnsi="Times New Roman"/>
          <w:color w:val="000000"/>
          <w:spacing w:val="-1"/>
          <w:sz w:val="20"/>
          <w:szCs w:val="20"/>
        </w:rPr>
        <w:t>оценочной стоимости ценных бумаг, составляющих возвращаемое имущество, определяемой передающей Стороной на дату передачи, включая дату передачи, за вычетом суммы обязательств в составе кредиторской задолженности.</w:t>
      </w:r>
    </w:p>
    <w:p w:rsidR="00DF7FFE" w:rsidRPr="00DF7FFE" w:rsidRDefault="00DF7FFE" w:rsidP="00DF7FFE">
      <w:pPr>
        <w:shd w:val="clear" w:color="auto" w:fill="FFFFFF"/>
        <w:tabs>
          <w:tab w:val="left" w:pos="1134"/>
        </w:tabs>
        <w:spacing w:after="0" w:line="23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DF7FFE">
        <w:rPr>
          <w:rFonts w:ascii="Times New Roman" w:hAnsi="Times New Roman"/>
          <w:color w:val="000000"/>
          <w:sz w:val="20"/>
          <w:szCs w:val="20"/>
        </w:rPr>
        <w:t>12.</w:t>
      </w:r>
      <w:r w:rsidRPr="00DF7FFE">
        <w:rPr>
          <w:rFonts w:ascii="Times New Roman" w:hAnsi="Times New Roman"/>
          <w:color w:val="000000"/>
          <w:sz w:val="20"/>
          <w:szCs w:val="20"/>
        </w:rPr>
        <w:tab/>
        <w:t>Оценочная стоимость объектов доверительного управления при указании их оценочной стоимости в отчете деятельности управляющего по управлению ценными бумагами рассчитывается исходя из суммы денежных сре</w:t>
      </w:r>
      <w:proofErr w:type="gramStart"/>
      <w:r w:rsidRPr="00DF7FFE">
        <w:rPr>
          <w:rFonts w:ascii="Times New Roman" w:hAnsi="Times New Roman"/>
          <w:color w:val="000000"/>
          <w:sz w:val="20"/>
          <w:szCs w:val="20"/>
        </w:rPr>
        <w:t xml:space="preserve">дств </w:t>
      </w:r>
      <w:r w:rsidRPr="00DF7FFE">
        <w:rPr>
          <w:rFonts w:ascii="Times New Roman" w:hAnsi="Times New Roman"/>
          <w:color w:val="000000"/>
          <w:spacing w:val="2"/>
          <w:sz w:val="20"/>
          <w:szCs w:val="20"/>
        </w:rPr>
        <w:t>сч</w:t>
      </w:r>
      <w:proofErr w:type="gramEnd"/>
      <w:r w:rsidRPr="00DF7FFE">
        <w:rPr>
          <w:rFonts w:ascii="Times New Roman" w:hAnsi="Times New Roman"/>
          <w:color w:val="000000"/>
          <w:spacing w:val="2"/>
          <w:sz w:val="20"/>
          <w:szCs w:val="20"/>
        </w:rPr>
        <w:t xml:space="preserve">етах и во вкладах в кредитных организациях, оценочной стоимости ценных бумаг, а также суммы дебиторской </w:t>
      </w:r>
      <w:r w:rsidRPr="00DF7FFE">
        <w:rPr>
          <w:rFonts w:ascii="Times New Roman" w:hAnsi="Times New Roman"/>
          <w:color w:val="000000"/>
          <w:spacing w:val="-7"/>
          <w:sz w:val="20"/>
          <w:szCs w:val="20"/>
        </w:rPr>
        <w:t>задолженности.</w:t>
      </w:r>
    </w:p>
    <w:p w:rsidR="00DF7FFE" w:rsidRPr="00DF7FFE" w:rsidRDefault="00DF7FFE" w:rsidP="00DF7FFE">
      <w:pPr>
        <w:shd w:val="clear" w:color="auto" w:fill="FFFFFF"/>
        <w:tabs>
          <w:tab w:val="left" w:pos="1134"/>
        </w:tabs>
        <w:spacing w:before="29" w:after="0" w:line="226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DF7FFE">
        <w:rPr>
          <w:rFonts w:ascii="Times New Roman" w:hAnsi="Times New Roman"/>
          <w:color w:val="000000"/>
          <w:sz w:val="20"/>
          <w:szCs w:val="20"/>
        </w:rPr>
        <w:t>13.</w:t>
      </w:r>
      <w:r w:rsidRPr="00DF7FFE">
        <w:rPr>
          <w:rFonts w:ascii="Times New Roman" w:hAnsi="Times New Roman"/>
          <w:color w:val="000000"/>
          <w:sz w:val="20"/>
          <w:szCs w:val="20"/>
        </w:rPr>
        <w:tab/>
      </w:r>
      <w:r w:rsidRPr="00DF7FFE">
        <w:rPr>
          <w:rFonts w:ascii="Times New Roman" w:hAnsi="Times New Roman"/>
          <w:color w:val="000000"/>
          <w:spacing w:val="1"/>
          <w:sz w:val="20"/>
          <w:szCs w:val="20"/>
        </w:rPr>
        <w:t xml:space="preserve">Оценочная стоимость ценных бумаг определяется исходя из количества ценных бумаг в инвестиционном </w:t>
      </w:r>
      <w:r w:rsidRPr="00DF7FFE">
        <w:rPr>
          <w:rFonts w:ascii="Times New Roman" w:hAnsi="Times New Roman"/>
          <w:color w:val="000000"/>
          <w:spacing w:val="-1"/>
          <w:sz w:val="20"/>
          <w:szCs w:val="20"/>
        </w:rPr>
        <w:t>портфеле учредителя управления и цены одной ценной бумаги, если иное не предусмотрено настоящей Методикой.</w:t>
      </w:r>
    </w:p>
    <w:p w:rsidR="00DF7FFE" w:rsidRPr="00DF7FFE" w:rsidRDefault="00DF7FFE" w:rsidP="00DF7FFE">
      <w:pPr>
        <w:shd w:val="clear" w:color="auto" w:fill="FFFFFF"/>
        <w:tabs>
          <w:tab w:val="left" w:pos="1128"/>
        </w:tabs>
        <w:spacing w:after="0" w:line="226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DF7FFE">
        <w:rPr>
          <w:rFonts w:ascii="Times New Roman" w:hAnsi="Times New Roman"/>
          <w:color w:val="000000"/>
          <w:sz w:val="20"/>
          <w:szCs w:val="20"/>
        </w:rPr>
        <w:t>14.</w:t>
      </w:r>
      <w:r w:rsidRPr="00DF7FFE">
        <w:rPr>
          <w:rFonts w:ascii="Times New Roman" w:hAnsi="Times New Roman"/>
          <w:color w:val="000000"/>
          <w:sz w:val="20"/>
          <w:szCs w:val="20"/>
        </w:rPr>
        <w:tab/>
      </w:r>
      <w:r w:rsidRPr="00DF7FFE">
        <w:rPr>
          <w:rFonts w:ascii="Times New Roman" w:hAnsi="Times New Roman"/>
          <w:color w:val="000000"/>
          <w:spacing w:val="3"/>
          <w:sz w:val="20"/>
          <w:szCs w:val="20"/>
        </w:rPr>
        <w:t xml:space="preserve">При   определении   оценочной   стоимости   акций   в   расчет   рыночной   цены   не   включается   суммы </w:t>
      </w:r>
      <w:r w:rsidRPr="00DF7FFE">
        <w:rPr>
          <w:rFonts w:ascii="Times New Roman" w:hAnsi="Times New Roman"/>
          <w:color w:val="000000"/>
          <w:spacing w:val="-1"/>
          <w:sz w:val="20"/>
          <w:szCs w:val="20"/>
        </w:rPr>
        <w:t>объявленных, но не полученных дивидендов.</w:t>
      </w:r>
    </w:p>
    <w:p w:rsidR="00DF7FFE" w:rsidRPr="00DF7FFE" w:rsidRDefault="00DF7FFE" w:rsidP="00DF7FFE">
      <w:pPr>
        <w:shd w:val="clear" w:color="auto" w:fill="FFFFFF"/>
        <w:spacing w:before="14" w:after="0" w:line="226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DF7FFE">
        <w:rPr>
          <w:rFonts w:ascii="Times New Roman" w:hAnsi="Times New Roman"/>
          <w:color w:val="000000"/>
          <w:spacing w:val="-1"/>
          <w:sz w:val="20"/>
          <w:szCs w:val="20"/>
        </w:rPr>
        <w:t>При определении оценочной стоимости облигаций, в том числе облигаций с ипотечным покрытием, в расчет рыночной цены не включается сумма накопленного на дату ее определения процентного (купонного) дохода.</w:t>
      </w:r>
    </w:p>
    <w:p w:rsidR="00DF7FFE" w:rsidRPr="00DF7FFE" w:rsidRDefault="00DF7FFE" w:rsidP="00DF7FFE">
      <w:pPr>
        <w:shd w:val="clear" w:color="auto" w:fill="FFFFFF"/>
        <w:spacing w:after="0" w:line="226" w:lineRule="exact"/>
        <w:ind w:right="1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DF7FFE">
        <w:rPr>
          <w:rFonts w:ascii="Times New Roman" w:hAnsi="Times New Roman"/>
          <w:color w:val="000000"/>
          <w:spacing w:val="-2"/>
          <w:sz w:val="20"/>
          <w:szCs w:val="20"/>
        </w:rPr>
        <w:t xml:space="preserve">При определении оценочной стоимости облигаций в расчет рыночной цены не включается сумма накопленного </w:t>
      </w:r>
      <w:r w:rsidRPr="00DF7FFE">
        <w:rPr>
          <w:rFonts w:ascii="Times New Roman" w:hAnsi="Times New Roman"/>
          <w:color w:val="000000"/>
          <w:sz w:val="20"/>
          <w:szCs w:val="20"/>
        </w:rPr>
        <w:t xml:space="preserve">процентного (купонного) дохода по облигациям в случае опубликования в соответствии с федеральными законами в </w:t>
      </w:r>
      <w:r w:rsidRPr="00DF7FFE">
        <w:rPr>
          <w:rFonts w:ascii="Times New Roman" w:hAnsi="Times New Roman"/>
          <w:color w:val="000000"/>
          <w:spacing w:val="2"/>
          <w:sz w:val="20"/>
          <w:szCs w:val="20"/>
        </w:rPr>
        <w:t xml:space="preserve">иными нормативными правовыми актами Российской Федерации сведений о просрочке исполнения эмитентом </w:t>
      </w:r>
      <w:r w:rsidRPr="00DF7FFE">
        <w:rPr>
          <w:rFonts w:ascii="Times New Roman" w:hAnsi="Times New Roman"/>
          <w:color w:val="000000"/>
          <w:spacing w:val="-1"/>
          <w:sz w:val="20"/>
          <w:szCs w:val="20"/>
        </w:rPr>
        <w:t>обязательства по выплате указанного дохода или сведений о применении к эмитенту процедуры банкротства.</w:t>
      </w:r>
      <w:proofErr w:type="gramEnd"/>
    </w:p>
    <w:p w:rsidR="00DF7FFE" w:rsidRPr="00DF7FFE" w:rsidRDefault="00DF7FFE" w:rsidP="00DF7FFE">
      <w:pPr>
        <w:shd w:val="clear" w:color="auto" w:fill="FFFFFF"/>
        <w:spacing w:after="0" w:line="226" w:lineRule="exact"/>
        <w:ind w:right="10" w:firstLine="709"/>
        <w:jc w:val="both"/>
        <w:rPr>
          <w:rFonts w:ascii="Times New Roman" w:hAnsi="Times New Roman"/>
          <w:sz w:val="20"/>
          <w:szCs w:val="20"/>
        </w:rPr>
      </w:pPr>
      <w:r w:rsidRPr="00DF7FFE">
        <w:rPr>
          <w:rFonts w:ascii="Times New Roman" w:hAnsi="Times New Roman"/>
          <w:color w:val="000000"/>
          <w:sz w:val="20"/>
          <w:szCs w:val="20"/>
        </w:rPr>
        <w:t>15. Сумма денежных средств и обязательств в иностранной валюте пересчитываете я в рубли по курсу</w:t>
      </w:r>
      <w:proofErr w:type="gramStart"/>
      <w:r w:rsidRPr="00DF7FFE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DF7FF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DF7FFE">
        <w:rPr>
          <w:rFonts w:ascii="Times New Roman" w:hAnsi="Times New Roman"/>
          <w:color w:val="000000"/>
          <w:spacing w:val="-1"/>
          <w:sz w:val="20"/>
          <w:szCs w:val="20"/>
        </w:rPr>
        <w:t>у</w:t>
      </w:r>
      <w:proofErr w:type="gramEnd"/>
      <w:r w:rsidRPr="00DF7FFE">
        <w:rPr>
          <w:rFonts w:ascii="Times New Roman" w:hAnsi="Times New Roman"/>
          <w:color w:val="000000"/>
          <w:spacing w:val="-1"/>
          <w:sz w:val="20"/>
          <w:szCs w:val="20"/>
        </w:rPr>
        <w:t>становленному ЦБ РФ на дату оценки объектов доверительного управления.</w:t>
      </w:r>
    </w:p>
    <w:p w:rsidR="00DF7FFE" w:rsidRPr="00DF7FFE" w:rsidRDefault="00DF7FFE" w:rsidP="00DF7FFE">
      <w:pPr>
        <w:shd w:val="clear" w:color="auto" w:fill="FFFFFF"/>
        <w:spacing w:after="0" w:line="226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DF7FFE">
        <w:rPr>
          <w:rFonts w:ascii="Times New Roman" w:hAnsi="Times New Roman"/>
          <w:color w:val="000000"/>
          <w:sz w:val="20"/>
          <w:szCs w:val="20"/>
        </w:rPr>
        <w:t xml:space="preserve">16. Дебиторская задолженность рассчитывается исходя из суммы денежных средств, находящихся на </w:t>
      </w:r>
      <w:r w:rsidRPr="00DF7FFE">
        <w:rPr>
          <w:rFonts w:ascii="Times New Roman" w:hAnsi="Times New Roman"/>
          <w:color w:val="000000"/>
          <w:spacing w:val="2"/>
          <w:sz w:val="20"/>
          <w:szCs w:val="20"/>
        </w:rPr>
        <w:t xml:space="preserve">специальных брокерских счетах, суммы накопленного процентного (купонного) дохода по облигациям, суммы </w:t>
      </w:r>
      <w:r w:rsidRPr="00DF7FFE">
        <w:rPr>
          <w:rFonts w:ascii="Times New Roman" w:hAnsi="Times New Roman"/>
          <w:color w:val="000000"/>
          <w:spacing w:val="-2"/>
          <w:sz w:val="20"/>
          <w:szCs w:val="20"/>
        </w:rPr>
        <w:t xml:space="preserve">объявленных, но не полученных дивидендов по акциям, суммы денежных средств, находящихся на банковских счетах, </w:t>
      </w:r>
      <w:r w:rsidRPr="00DF7FFE">
        <w:rPr>
          <w:rFonts w:ascii="Times New Roman" w:hAnsi="Times New Roman"/>
          <w:color w:val="000000"/>
          <w:spacing w:val="-1"/>
          <w:sz w:val="20"/>
          <w:szCs w:val="20"/>
        </w:rPr>
        <w:t>открытых для проведения расчетов по результатам клиринга и прочей дебиторской задолженности.</w:t>
      </w:r>
    </w:p>
    <w:p w:rsidR="00DF7FFE" w:rsidRPr="00DF7FFE" w:rsidRDefault="00DF7FFE" w:rsidP="00DF7FFE">
      <w:pPr>
        <w:shd w:val="clear" w:color="auto" w:fill="FFFFFF"/>
        <w:tabs>
          <w:tab w:val="left" w:leader="underscore" w:pos="2515"/>
          <w:tab w:val="left" w:leader="underscore" w:pos="3787"/>
        </w:tabs>
        <w:spacing w:before="456"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bookmarkStart w:id="0" w:name="_GoBack"/>
      <w:bookmarkEnd w:id="0"/>
    </w:p>
    <w:sectPr w:rsidR="00DF7FFE" w:rsidRPr="00DF7FFE" w:rsidSect="009410B4">
      <w:footerReference w:type="default" r:id="rId8"/>
      <w:pgSz w:w="11906" w:h="16838"/>
      <w:pgMar w:top="425" w:right="567" w:bottom="249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F5" w:rsidRDefault="009901F5" w:rsidP="00991D47">
      <w:pPr>
        <w:spacing w:after="0" w:line="240" w:lineRule="auto"/>
      </w:pPr>
      <w:r>
        <w:separator/>
      </w:r>
    </w:p>
  </w:endnote>
  <w:endnote w:type="continuationSeparator" w:id="0">
    <w:p w:rsidR="009901F5" w:rsidRDefault="009901F5" w:rsidP="0099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F5" w:rsidRDefault="009901F5">
    <w:pPr>
      <w:pStyle w:val="a6"/>
      <w:rPr>
        <w:rFonts w:ascii="Times New Roman" w:hAnsi="Times New Roman"/>
        <w:noProof/>
        <w:color w:val="3B3838"/>
      </w:rPr>
    </w:pPr>
  </w:p>
  <w:p w:rsidR="009901F5" w:rsidRDefault="00601CD4">
    <w:pPr>
      <w:pStyle w:val="a6"/>
    </w:pPr>
    <w:r>
      <w:rPr>
        <w:rFonts w:ascii="Times New Roman" w:hAnsi="Times New Roman"/>
        <w:noProof/>
        <w:color w:val="3B3838"/>
      </w:rPr>
      <w:drawing>
        <wp:inline distT="0" distB="0" distL="0" distR="0" wp14:anchorId="2205CEC1" wp14:editId="53D9870C">
          <wp:extent cx="6827520" cy="68580"/>
          <wp:effectExtent l="0" t="0" r="0" b="7620"/>
          <wp:docPr id="3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6827520" cy="6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F5" w:rsidRDefault="009901F5" w:rsidP="00991D47">
      <w:pPr>
        <w:spacing w:after="0" w:line="240" w:lineRule="auto"/>
      </w:pPr>
      <w:r>
        <w:separator/>
      </w:r>
    </w:p>
  </w:footnote>
  <w:footnote w:type="continuationSeparator" w:id="0">
    <w:p w:rsidR="009901F5" w:rsidRDefault="009901F5" w:rsidP="00991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7288B"/>
    <w:multiLevelType w:val="hybridMultilevel"/>
    <w:tmpl w:val="539E6A98"/>
    <w:lvl w:ilvl="0" w:tplc="0BA07900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5436B"/>
    <w:multiLevelType w:val="hybridMultilevel"/>
    <w:tmpl w:val="37C014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1A95A3E"/>
    <w:multiLevelType w:val="hybridMultilevel"/>
    <w:tmpl w:val="962A3C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5B52EA"/>
    <w:multiLevelType w:val="hybridMultilevel"/>
    <w:tmpl w:val="E9BC94EA"/>
    <w:lvl w:ilvl="0" w:tplc="A40608A4">
      <w:start w:val="1"/>
      <w:numFmt w:val="decimal"/>
      <w:lvlText w:val="%1."/>
      <w:lvlJc w:val="left"/>
      <w:pPr>
        <w:ind w:left="34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  <w:rPr>
        <w:rFonts w:cs="Times New Roman"/>
      </w:rPr>
    </w:lvl>
  </w:abstractNum>
  <w:abstractNum w:abstractNumId="5">
    <w:nsid w:val="37056EE8"/>
    <w:multiLevelType w:val="hybridMultilevel"/>
    <w:tmpl w:val="917CC8C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FAA0343"/>
    <w:multiLevelType w:val="hybridMultilevel"/>
    <w:tmpl w:val="7D98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9C1F02"/>
    <w:multiLevelType w:val="hybridMultilevel"/>
    <w:tmpl w:val="0D90AB20"/>
    <w:lvl w:ilvl="0" w:tplc="855470A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">
    <w:nsid w:val="67420A26"/>
    <w:multiLevelType w:val="hybridMultilevel"/>
    <w:tmpl w:val="1A5488C8"/>
    <w:lvl w:ilvl="0" w:tplc="E1BA1C9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9">
    <w:nsid w:val="676A096F"/>
    <w:multiLevelType w:val="hybridMultilevel"/>
    <w:tmpl w:val="6836705C"/>
    <w:lvl w:ilvl="0" w:tplc="0994DE1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>
    <w:nsid w:val="76CB1D9D"/>
    <w:multiLevelType w:val="hybridMultilevel"/>
    <w:tmpl w:val="4E8E0CD4"/>
    <w:lvl w:ilvl="0" w:tplc="F3E06D58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F6"/>
    <w:rsid w:val="00002F15"/>
    <w:rsid w:val="00075EF6"/>
    <w:rsid w:val="00091D4B"/>
    <w:rsid w:val="000A7ACB"/>
    <w:rsid w:val="000C4EF9"/>
    <w:rsid w:val="000C565B"/>
    <w:rsid w:val="000C6D74"/>
    <w:rsid w:val="00112D0B"/>
    <w:rsid w:val="00127E42"/>
    <w:rsid w:val="001409FD"/>
    <w:rsid w:val="00147677"/>
    <w:rsid w:val="00151848"/>
    <w:rsid w:val="001602B9"/>
    <w:rsid w:val="00164B52"/>
    <w:rsid w:val="001651B9"/>
    <w:rsid w:val="00174598"/>
    <w:rsid w:val="001847A8"/>
    <w:rsid w:val="0018502C"/>
    <w:rsid w:val="00192243"/>
    <w:rsid w:val="001C16AA"/>
    <w:rsid w:val="001D1578"/>
    <w:rsid w:val="001D7520"/>
    <w:rsid w:val="002414C9"/>
    <w:rsid w:val="0024574B"/>
    <w:rsid w:val="002C469D"/>
    <w:rsid w:val="002C7B6C"/>
    <w:rsid w:val="002F03FA"/>
    <w:rsid w:val="0031013A"/>
    <w:rsid w:val="00316706"/>
    <w:rsid w:val="003210E7"/>
    <w:rsid w:val="00327B54"/>
    <w:rsid w:val="00332BC2"/>
    <w:rsid w:val="003443DB"/>
    <w:rsid w:val="0037109A"/>
    <w:rsid w:val="00381CA3"/>
    <w:rsid w:val="00395B82"/>
    <w:rsid w:val="003B12E2"/>
    <w:rsid w:val="003B364A"/>
    <w:rsid w:val="003E65F0"/>
    <w:rsid w:val="003F15CC"/>
    <w:rsid w:val="003F25B8"/>
    <w:rsid w:val="00426BDD"/>
    <w:rsid w:val="00427CC4"/>
    <w:rsid w:val="00434A80"/>
    <w:rsid w:val="00442043"/>
    <w:rsid w:val="00446763"/>
    <w:rsid w:val="004515B8"/>
    <w:rsid w:val="00453235"/>
    <w:rsid w:val="00472840"/>
    <w:rsid w:val="00487AE4"/>
    <w:rsid w:val="004A1DD7"/>
    <w:rsid w:val="004B0900"/>
    <w:rsid w:val="004B6F19"/>
    <w:rsid w:val="004C6DAE"/>
    <w:rsid w:val="004E57A2"/>
    <w:rsid w:val="004F4F62"/>
    <w:rsid w:val="0050235D"/>
    <w:rsid w:val="00536A0A"/>
    <w:rsid w:val="00543911"/>
    <w:rsid w:val="005452D7"/>
    <w:rsid w:val="0055417A"/>
    <w:rsid w:val="00567056"/>
    <w:rsid w:val="0056748F"/>
    <w:rsid w:val="00591FFD"/>
    <w:rsid w:val="005A29B2"/>
    <w:rsid w:val="005B4B88"/>
    <w:rsid w:val="005E34E0"/>
    <w:rsid w:val="005F46DF"/>
    <w:rsid w:val="005F602B"/>
    <w:rsid w:val="00601CD4"/>
    <w:rsid w:val="00602F98"/>
    <w:rsid w:val="00604A40"/>
    <w:rsid w:val="00635ED4"/>
    <w:rsid w:val="00642D77"/>
    <w:rsid w:val="006825B5"/>
    <w:rsid w:val="006B74A4"/>
    <w:rsid w:val="006D452A"/>
    <w:rsid w:val="006F610F"/>
    <w:rsid w:val="006F62B0"/>
    <w:rsid w:val="00716181"/>
    <w:rsid w:val="00723C13"/>
    <w:rsid w:val="00724B69"/>
    <w:rsid w:val="00725B24"/>
    <w:rsid w:val="007518EC"/>
    <w:rsid w:val="007525E7"/>
    <w:rsid w:val="00771B67"/>
    <w:rsid w:val="00783E6C"/>
    <w:rsid w:val="007A3156"/>
    <w:rsid w:val="007B21B5"/>
    <w:rsid w:val="007B762C"/>
    <w:rsid w:val="007C1111"/>
    <w:rsid w:val="007D5C76"/>
    <w:rsid w:val="007E01C6"/>
    <w:rsid w:val="00804401"/>
    <w:rsid w:val="00835FA6"/>
    <w:rsid w:val="00847C78"/>
    <w:rsid w:val="00857F2C"/>
    <w:rsid w:val="008936BB"/>
    <w:rsid w:val="008959C5"/>
    <w:rsid w:val="008B0830"/>
    <w:rsid w:val="008B5CAA"/>
    <w:rsid w:val="008D2DC2"/>
    <w:rsid w:val="009410B4"/>
    <w:rsid w:val="00942304"/>
    <w:rsid w:val="009572AD"/>
    <w:rsid w:val="009576DE"/>
    <w:rsid w:val="00962A86"/>
    <w:rsid w:val="00977183"/>
    <w:rsid w:val="009860E3"/>
    <w:rsid w:val="009901F5"/>
    <w:rsid w:val="00991D47"/>
    <w:rsid w:val="009A1404"/>
    <w:rsid w:val="009A4474"/>
    <w:rsid w:val="009B2455"/>
    <w:rsid w:val="009B3CD4"/>
    <w:rsid w:val="009B5DA1"/>
    <w:rsid w:val="009B7BF5"/>
    <w:rsid w:val="009C2E59"/>
    <w:rsid w:val="009E2187"/>
    <w:rsid w:val="009F7932"/>
    <w:rsid w:val="00A032DA"/>
    <w:rsid w:val="00A2161D"/>
    <w:rsid w:val="00A31568"/>
    <w:rsid w:val="00A60151"/>
    <w:rsid w:val="00AC12DC"/>
    <w:rsid w:val="00AE31CB"/>
    <w:rsid w:val="00B3130F"/>
    <w:rsid w:val="00B55AE5"/>
    <w:rsid w:val="00B63ADF"/>
    <w:rsid w:val="00B72D51"/>
    <w:rsid w:val="00B73F26"/>
    <w:rsid w:val="00B83014"/>
    <w:rsid w:val="00BA37DD"/>
    <w:rsid w:val="00BB2649"/>
    <w:rsid w:val="00BD4A90"/>
    <w:rsid w:val="00BF5782"/>
    <w:rsid w:val="00C127AB"/>
    <w:rsid w:val="00C209EC"/>
    <w:rsid w:val="00C55674"/>
    <w:rsid w:val="00C70584"/>
    <w:rsid w:val="00C843F4"/>
    <w:rsid w:val="00C90908"/>
    <w:rsid w:val="00C9608D"/>
    <w:rsid w:val="00CA117E"/>
    <w:rsid w:val="00D31E98"/>
    <w:rsid w:val="00D54E62"/>
    <w:rsid w:val="00D9596D"/>
    <w:rsid w:val="00DA1108"/>
    <w:rsid w:val="00DE4415"/>
    <w:rsid w:val="00DE4467"/>
    <w:rsid w:val="00DF2A08"/>
    <w:rsid w:val="00DF7FFE"/>
    <w:rsid w:val="00E34999"/>
    <w:rsid w:val="00E676F7"/>
    <w:rsid w:val="00E71F80"/>
    <w:rsid w:val="00E72091"/>
    <w:rsid w:val="00E728CB"/>
    <w:rsid w:val="00E73B1B"/>
    <w:rsid w:val="00E7671A"/>
    <w:rsid w:val="00E93F70"/>
    <w:rsid w:val="00E94C30"/>
    <w:rsid w:val="00EB5DA3"/>
    <w:rsid w:val="00EC3781"/>
    <w:rsid w:val="00EC4D5F"/>
    <w:rsid w:val="00ED3ECD"/>
    <w:rsid w:val="00ED60BA"/>
    <w:rsid w:val="00ED7292"/>
    <w:rsid w:val="00EF1523"/>
    <w:rsid w:val="00F31294"/>
    <w:rsid w:val="00F5476C"/>
    <w:rsid w:val="00F71D05"/>
    <w:rsid w:val="00F81023"/>
    <w:rsid w:val="00F83FDA"/>
    <w:rsid w:val="00F905D3"/>
    <w:rsid w:val="00F97231"/>
    <w:rsid w:val="00FB2C99"/>
    <w:rsid w:val="00FC61F5"/>
    <w:rsid w:val="00FD5108"/>
    <w:rsid w:val="00FD6D99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92243"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5EF6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991D4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91D47"/>
  </w:style>
  <w:style w:type="paragraph" w:styleId="a6">
    <w:name w:val="footer"/>
    <w:basedOn w:val="a"/>
    <w:link w:val="a7"/>
    <w:uiPriority w:val="99"/>
    <w:rsid w:val="00991D4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91D47"/>
  </w:style>
  <w:style w:type="paragraph" w:styleId="a8">
    <w:name w:val="Balloon Text"/>
    <w:basedOn w:val="a"/>
    <w:link w:val="a9"/>
    <w:uiPriority w:val="99"/>
    <w:semiHidden/>
    <w:rsid w:val="00991D47"/>
    <w:pPr>
      <w:spacing w:after="0"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91D47"/>
    <w:rPr>
      <w:rFonts w:ascii="Segoe UI" w:hAnsi="Segoe UI"/>
      <w:sz w:val="18"/>
    </w:rPr>
  </w:style>
  <w:style w:type="table" w:styleId="aa">
    <w:name w:val="Table Grid"/>
    <w:basedOn w:val="a1"/>
    <w:uiPriority w:val="99"/>
    <w:rsid w:val="000C6D7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DF2A08"/>
    <w:pPr>
      <w:spacing w:after="200" w:line="276" w:lineRule="auto"/>
      <w:ind w:left="720"/>
      <w:contextualSpacing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rsid w:val="008B0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B083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92243"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5EF6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991D4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91D47"/>
  </w:style>
  <w:style w:type="paragraph" w:styleId="a6">
    <w:name w:val="footer"/>
    <w:basedOn w:val="a"/>
    <w:link w:val="a7"/>
    <w:uiPriority w:val="99"/>
    <w:rsid w:val="00991D4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91D47"/>
  </w:style>
  <w:style w:type="paragraph" w:styleId="a8">
    <w:name w:val="Balloon Text"/>
    <w:basedOn w:val="a"/>
    <w:link w:val="a9"/>
    <w:uiPriority w:val="99"/>
    <w:semiHidden/>
    <w:rsid w:val="00991D47"/>
    <w:pPr>
      <w:spacing w:after="0"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91D47"/>
    <w:rPr>
      <w:rFonts w:ascii="Segoe UI" w:hAnsi="Segoe UI"/>
      <w:sz w:val="18"/>
    </w:rPr>
  </w:style>
  <w:style w:type="table" w:styleId="aa">
    <w:name w:val="Table Grid"/>
    <w:basedOn w:val="a1"/>
    <w:uiPriority w:val="99"/>
    <w:rsid w:val="000C6D7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DF2A08"/>
    <w:pPr>
      <w:spacing w:after="200" w:line="276" w:lineRule="auto"/>
      <w:ind w:left="720"/>
      <w:contextualSpacing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rsid w:val="008B0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B083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1049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2014-12-19T04:36:00Z</cp:lastPrinted>
  <dcterms:created xsi:type="dcterms:W3CDTF">2016-05-11T07:28:00Z</dcterms:created>
  <dcterms:modified xsi:type="dcterms:W3CDTF">2016-05-11T07:30:00Z</dcterms:modified>
</cp:coreProperties>
</file>